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61381D" w14:textId="77777777" w:rsidR="00237CD8" w:rsidRDefault="00237CD8" w:rsidP="009C0F09">
      <w:pPr>
        <w:jc w:val="both"/>
        <w:rPr>
          <w:rFonts w:ascii="Verdana" w:hAnsi="Verdana" w:cs="Arial"/>
          <w:i/>
          <w:iCs/>
          <w:sz w:val="20"/>
          <w:szCs w:val="20"/>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0"/>
        <w:gridCol w:w="1499"/>
        <w:gridCol w:w="2476"/>
        <w:gridCol w:w="1976"/>
        <w:gridCol w:w="1571"/>
      </w:tblGrid>
      <w:tr w:rsidR="007131AF" w14:paraId="6F1C3891" w14:textId="77777777" w:rsidTr="007131AF">
        <w:trPr>
          <w:jc w:val="center"/>
        </w:trPr>
        <w:tc>
          <w:tcPr>
            <w:tcW w:w="1927" w:type="dxa"/>
            <w:vAlign w:val="center"/>
          </w:tcPr>
          <w:p w14:paraId="1CB28B6D" w14:textId="6F822E91" w:rsidR="00237CD8" w:rsidRDefault="00A1234A" w:rsidP="009C0F09">
            <w:pPr>
              <w:jc w:val="both"/>
              <w:rPr>
                <w:rFonts w:ascii="Verdana" w:hAnsi="Verdana" w:cs="Arial"/>
                <w:i/>
                <w:iCs/>
                <w:sz w:val="20"/>
                <w:szCs w:val="20"/>
              </w:rPr>
            </w:pPr>
            <w:r w:rsidRPr="00A1234A">
              <w:rPr>
                <w:rFonts w:ascii="Verdana" w:hAnsi="Verdana" w:cs="Arial"/>
                <w:i/>
                <w:iCs/>
                <w:noProof/>
                <w:sz w:val="20"/>
                <w:szCs w:val="20"/>
              </w:rPr>
              <w:drawing>
                <wp:inline distT="0" distB="0" distL="0" distR="0" wp14:anchorId="70416AA8" wp14:editId="7BA83D6C">
                  <wp:extent cx="1253490" cy="725614"/>
                  <wp:effectExtent l="0" t="0" r="0" b="1143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PCEN-LOGO_nom anpcen gras violet 300 dpi 1772X1772.jpg"/>
                          <pic:cNvPicPr/>
                        </pic:nvPicPr>
                        <pic:blipFill>
                          <a:blip r:embed="rId8">
                            <a:extLst>
                              <a:ext uri="{28A0092B-C50C-407E-A947-70E740481C1C}">
                                <a14:useLocalDpi xmlns:a14="http://schemas.microsoft.com/office/drawing/2010/main" val="0"/>
                              </a:ext>
                            </a:extLst>
                          </a:blip>
                          <a:stretch>
                            <a:fillRect/>
                          </a:stretch>
                        </pic:blipFill>
                        <pic:spPr>
                          <a:xfrm>
                            <a:off x="0" y="0"/>
                            <a:ext cx="1253710" cy="725741"/>
                          </a:xfrm>
                          <a:prstGeom prst="rect">
                            <a:avLst/>
                          </a:prstGeom>
                        </pic:spPr>
                      </pic:pic>
                    </a:graphicData>
                  </a:graphic>
                </wp:inline>
              </w:drawing>
            </w:r>
          </w:p>
        </w:tc>
        <w:tc>
          <w:tcPr>
            <w:tcW w:w="1927" w:type="dxa"/>
            <w:vAlign w:val="center"/>
          </w:tcPr>
          <w:p w14:paraId="089B94BD" w14:textId="374E3113" w:rsidR="00237CD8" w:rsidRDefault="00A1234A" w:rsidP="009C0F09">
            <w:pPr>
              <w:jc w:val="both"/>
              <w:rPr>
                <w:rFonts w:ascii="Verdana" w:hAnsi="Verdana" w:cs="Arial"/>
                <w:i/>
                <w:iCs/>
                <w:sz w:val="20"/>
                <w:szCs w:val="20"/>
              </w:rPr>
            </w:pPr>
            <w:r>
              <w:rPr>
                <w:rFonts w:ascii="Verdana" w:hAnsi="Verdana" w:cs="Arial"/>
                <w:i/>
                <w:iCs/>
                <w:sz w:val="20"/>
                <w:szCs w:val="20"/>
              </w:rPr>
              <w:t xml:space="preserve">    </w:t>
            </w:r>
            <w:r w:rsidR="00237CD8">
              <w:rPr>
                <w:rFonts w:ascii="Arial" w:hAnsi="Arial" w:cs="Arial"/>
                <w:i/>
                <w:iCs/>
                <w:noProof/>
                <w:color w:val="660066"/>
              </w:rPr>
              <w:drawing>
                <wp:inline distT="0" distB="0" distL="0" distR="0" wp14:anchorId="0EDB4E6B" wp14:editId="012C2AFE">
                  <wp:extent cx="605790" cy="816742"/>
                  <wp:effectExtent l="0" t="0" r="3810" b="0"/>
                  <wp:docPr id="2" name="Image 2" descr="logo fpnr 365X424 72 dp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go fpnr 365X424 72 dpi"/>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469" cy="819006"/>
                          </a:xfrm>
                          <a:prstGeom prst="rect">
                            <a:avLst/>
                          </a:prstGeom>
                          <a:noFill/>
                          <a:ln>
                            <a:noFill/>
                          </a:ln>
                        </pic:spPr>
                      </pic:pic>
                    </a:graphicData>
                  </a:graphic>
                </wp:inline>
              </w:drawing>
            </w:r>
          </w:p>
        </w:tc>
        <w:tc>
          <w:tcPr>
            <w:tcW w:w="1927" w:type="dxa"/>
            <w:vAlign w:val="center"/>
          </w:tcPr>
          <w:p w14:paraId="53A5DCB8" w14:textId="77777777" w:rsidR="00237CD8" w:rsidRDefault="00237CD8" w:rsidP="009C0F09">
            <w:pPr>
              <w:jc w:val="both"/>
              <w:rPr>
                <w:rFonts w:ascii="Verdana" w:hAnsi="Verdana" w:cs="Arial"/>
                <w:i/>
                <w:iCs/>
                <w:sz w:val="20"/>
                <w:szCs w:val="20"/>
              </w:rPr>
            </w:pPr>
            <w:r>
              <w:rPr>
                <w:rFonts w:ascii="Verdana" w:hAnsi="Verdana" w:cs="Arial"/>
                <w:i/>
                <w:iCs/>
                <w:noProof/>
                <w:sz w:val="20"/>
                <w:szCs w:val="20"/>
              </w:rPr>
              <w:drawing>
                <wp:inline distT="0" distB="0" distL="0" distR="0" wp14:anchorId="7E582511" wp14:editId="169306D2">
                  <wp:extent cx="1432937" cy="632178"/>
                  <wp:effectExtent l="0" t="0" r="254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PO_Agirpourlabio_France.jpg"/>
                          <pic:cNvPicPr/>
                        </pic:nvPicPr>
                        <pic:blipFill>
                          <a:blip r:embed="rId10"/>
                          <a:stretch>
                            <a:fillRect/>
                          </a:stretch>
                        </pic:blipFill>
                        <pic:spPr>
                          <a:xfrm>
                            <a:off x="0" y="0"/>
                            <a:ext cx="1442428" cy="636365"/>
                          </a:xfrm>
                          <a:prstGeom prst="rect">
                            <a:avLst/>
                          </a:prstGeom>
                        </pic:spPr>
                      </pic:pic>
                    </a:graphicData>
                  </a:graphic>
                </wp:inline>
              </w:drawing>
            </w:r>
          </w:p>
        </w:tc>
        <w:tc>
          <w:tcPr>
            <w:tcW w:w="1927" w:type="dxa"/>
            <w:vAlign w:val="center"/>
          </w:tcPr>
          <w:p w14:paraId="1D115251" w14:textId="7805E2C6" w:rsidR="00237CD8" w:rsidRDefault="00163395" w:rsidP="009C0F09">
            <w:pPr>
              <w:jc w:val="both"/>
              <w:rPr>
                <w:rFonts w:ascii="Verdana" w:hAnsi="Verdana" w:cs="Arial"/>
                <w:i/>
                <w:iCs/>
                <w:sz w:val="20"/>
                <w:szCs w:val="20"/>
              </w:rPr>
            </w:pPr>
            <w:r>
              <w:fldChar w:fldCharType="begin"/>
            </w:r>
            <w:r>
              <w:instrText xml:space="preserve"> INCLUDEPICTURE "http://www.reseau-cen.org/sites/default/files/styles/galerie_photos/public/ged/rnf_logo.jpg?itok=GwZnKPI_" \* MERGEFORMATINET </w:instrText>
            </w:r>
            <w:r>
              <w:fldChar w:fldCharType="separate"/>
            </w:r>
            <w:r>
              <w:rPr>
                <w:noProof/>
              </w:rPr>
              <w:drawing>
                <wp:inline distT="0" distB="0" distL="0" distR="0" wp14:anchorId="217973B1" wp14:editId="62127244">
                  <wp:extent cx="1113790" cy="602756"/>
                  <wp:effectExtent l="0" t="0" r="3810" b="6985"/>
                  <wp:docPr id="10" name="Image 10" descr="Résultat de recherche d'images pour &quot;reserves naturelles fra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reserves naturelles france&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3854" cy="608202"/>
                          </a:xfrm>
                          <a:prstGeom prst="rect">
                            <a:avLst/>
                          </a:prstGeom>
                          <a:noFill/>
                          <a:ln>
                            <a:noFill/>
                          </a:ln>
                        </pic:spPr>
                      </pic:pic>
                    </a:graphicData>
                  </a:graphic>
                </wp:inline>
              </w:drawing>
            </w:r>
            <w:r>
              <w:fldChar w:fldCharType="end"/>
            </w:r>
            <w:r w:rsidR="00A1234A">
              <w:t xml:space="preserve">        </w:t>
            </w:r>
          </w:p>
        </w:tc>
        <w:tc>
          <w:tcPr>
            <w:tcW w:w="1928" w:type="dxa"/>
            <w:vAlign w:val="center"/>
          </w:tcPr>
          <w:p w14:paraId="3C8FAE3D" w14:textId="77777777" w:rsidR="00237CD8" w:rsidRPr="007131AF" w:rsidRDefault="00163395" w:rsidP="00A1234A">
            <w:pPr>
              <w:widowControl/>
              <w:suppressAutoHyphens w:val="0"/>
              <w:ind w:left="151"/>
              <w:rPr>
                <w:rFonts w:eastAsia="Times New Roman"/>
                <w:kern w:val="0"/>
              </w:rPr>
            </w:pPr>
            <w:r>
              <w:rPr>
                <w:rFonts w:ascii="Verdana" w:hAnsi="Verdana" w:cs="Arial"/>
                <w:i/>
                <w:iCs/>
                <w:noProof/>
                <w:sz w:val="20"/>
                <w:szCs w:val="20"/>
              </w:rPr>
              <w:drawing>
                <wp:inline distT="0" distB="0" distL="0" distR="0" wp14:anchorId="0DC8D9F0" wp14:editId="0BD72118">
                  <wp:extent cx="593090" cy="599173"/>
                  <wp:effectExtent l="0" t="0" r="0" b="1079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SAF-pdf.png"/>
                          <pic:cNvPicPr/>
                        </pic:nvPicPr>
                        <pic:blipFill>
                          <a:blip r:embed="rId12"/>
                          <a:stretch>
                            <a:fillRect/>
                          </a:stretch>
                        </pic:blipFill>
                        <pic:spPr>
                          <a:xfrm>
                            <a:off x="0" y="0"/>
                            <a:ext cx="595803" cy="601914"/>
                          </a:xfrm>
                          <a:prstGeom prst="rect">
                            <a:avLst/>
                          </a:prstGeom>
                        </pic:spPr>
                      </pic:pic>
                    </a:graphicData>
                  </a:graphic>
                </wp:inline>
              </w:drawing>
            </w:r>
          </w:p>
        </w:tc>
      </w:tr>
    </w:tbl>
    <w:p w14:paraId="28B30DC9" w14:textId="77777777" w:rsidR="00237CD8" w:rsidRDefault="00237CD8" w:rsidP="009C0F09">
      <w:pPr>
        <w:jc w:val="both"/>
        <w:rPr>
          <w:rFonts w:ascii="Verdana" w:hAnsi="Verdana" w:cs="Arial"/>
          <w:i/>
          <w:iCs/>
          <w:sz w:val="20"/>
          <w:szCs w:val="20"/>
        </w:rPr>
      </w:pPr>
    </w:p>
    <w:p w14:paraId="78249C47" w14:textId="77777777" w:rsidR="00237CD8" w:rsidRDefault="00237CD8" w:rsidP="009C0F09">
      <w:pPr>
        <w:jc w:val="both"/>
        <w:rPr>
          <w:rFonts w:ascii="Verdana" w:hAnsi="Verdana" w:cs="Arial"/>
          <w:i/>
          <w:iCs/>
          <w:sz w:val="20"/>
          <w:szCs w:val="20"/>
        </w:rPr>
      </w:pPr>
    </w:p>
    <w:p w14:paraId="2F8C3BD7" w14:textId="4A0CFE3C" w:rsidR="000F6F98" w:rsidRPr="00510EEC" w:rsidRDefault="00915F9D" w:rsidP="009C0F09">
      <w:pPr>
        <w:jc w:val="both"/>
        <w:rPr>
          <w:rFonts w:ascii="Verdana" w:hAnsi="Verdana" w:cs="Arial"/>
          <w:i/>
          <w:iCs/>
          <w:sz w:val="20"/>
          <w:szCs w:val="20"/>
        </w:rPr>
      </w:pPr>
      <w:r>
        <w:rPr>
          <w:rFonts w:ascii="Verdana" w:hAnsi="Verdana" w:cs="Arial"/>
          <w:i/>
          <w:iCs/>
          <w:sz w:val="20"/>
          <w:szCs w:val="20"/>
        </w:rPr>
        <w:t>Dossier</w:t>
      </w:r>
      <w:r w:rsidR="00707453" w:rsidRPr="00510EEC">
        <w:rPr>
          <w:rFonts w:ascii="Verdana" w:hAnsi="Verdana" w:cs="Arial"/>
          <w:i/>
          <w:iCs/>
          <w:sz w:val="20"/>
          <w:szCs w:val="20"/>
        </w:rPr>
        <w:t xml:space="preserve"> </w:t>
      </w:r>
      <w:r w:rsidR="000F6F98" w:rsidRPr="00510EEC">
        <w:rPr>
          <w:rFonts w:ascii="Verdana" w:hAnsi="Verdana" w:cs="Arial"/>
          <w:i/>
          <w:iCs/>
          <w:sz w:val="20"/>
          <w:szCs w:val="20"/>
        </w:rPr>
        <w:t>de presse</w:t>
      </w:r>
    </w:p>
    <w:p w14:paraId="31E07E40" w14:textId="77777777" w:rsidR="00915F9D" w:rsidRDefault="00915F9D" w:rsidP="005A2F9C">
      <w:pPr>
        <w:ind w:left="284"/>
        <w:jc w:val="both"/>
        <w:rPr>
          <w:rFonts w:ascii="Verdana" w:hAnsi="Verdana" w:cs="Arial"/>
          <w:sz w:val="22"/>
          <w:szCs w:val="22"/>
        </w:rPr>
      </w:pPr>
    </w:p>
    <w:p w14:paraId="0C581A3F" w14:textId="77777777" w:rsidR="00915F9D" w:rsidRPr="00F1744B" w:rsidRDefault="00D405DE" w:rsidP="00915F9D">
      <w:pPr>
        <w:ind w:left="-142" w:right="-143"/>
        <w:jc w:val="center"/>
        <w:rPr>
          <w:rFonts w:ascii="Verdana" w:hAnsi="Verdana" w:cs="Arial"/>
          <w:b/>
          <w:color w:val="660066"/>
          <w:sz w:val="26"/>
          <w:szCs w:val="26"/>
        </w:rPr>
      </w:pPr>
      <w:r w:rsidRPr="00F1744B">
        <w:rPr>
          <w:rFonts w:ascii="Verdana" w:hAnsi="Verdana" w:cs="Arial"/>
          <w:b/>
          <w:color w:val="660066"/>
          <w:sz w:val="26"/>
          <w:szCs w:val="26"/>
        </w:rPr>
        <w:t>P</w:t>
      </w:r>
      <w:r w:rsidR="00CD174B" w:rsidRPr="00F1744B">
        <w:rPr>
          <w:rFonts w:ascii="Verdana" w:hAnsi="Verdana" w:cs="Arial"/>
          <w:b/>
          <w:color w:val="660066"/>
          <w:sz w:val="26"/>
          <w:szCs w:val="26"/>
        </w:rPr>
        <w:t>rojet d’</w:t>
      </w:r>
      <w:r w:rsidR="00915F9D" w:rsidRPr="00F1744B">
        <w:rPr>
          <w:rFonts w:ascii="Verdana" w:hAnsi="Verdana" w:cs="Arial"/>
          <w:b/>
          <w:color w:val="660066"/>
          <w:sz w:val="26"/>
          <w:szCs w:val="26"/>
        </w:rPr>
        <w:t>arrêté relatif à la pollution lumineuse</w:t>
      </w:r>
    </w:p>
    <w:p w14:paraId="2AF390D2" w14:textId="3B57DD8F" w:rsidR="00915F9D" w:rsidRPr="00774D5B" w:rsidRDefault="00D405DE" w:rsidP="00915F9D">
      <w:pPr>
        <w:ind w:right="-143"/>
        <w:jc w:val="center"/>
        <w:rPr>
          <w:rFonts w:ascii="Verdana" w:hAnsi="Verdana"/>
          <w:sz w:val="31"/>
          <w:szCs w:val="31"/>
        </w:rPr>
      </w:pPr>
      <w:r w:rsidRPr="00774D5B">
        <w:rPr>
          <w:rFonts w:ascii="Verdana" w:hAnsi="Verdana" w:cs="Arial"/>
          <w:b/>
          <w:color w:val="660066"/>
          <w:sz w:val="31"/>
          <w:szCs w:val="31"/>
        </w:rPr>
        <w:t>L’ANPCEN, la FNPNR</w:t>
      </w:r>
      <w:r w:rsidR="000D62BD">
        <w:rPr>
          <w:rFonts w:ascii="Verdana" w:hAnsi="Verdana" w:cs="Arial"/>
          <w:b/>
          <w:color w:val="660066"/>
          <w:sz w:val="31"/>
          <w:szCs w:val="31"/>
        </w:rPr>
        <w:t>F</w:t>
      </w:r>
      <w:r w:rsidRPr="00774D5B">
        <w:rPr>
          <w:rFonts w:ascii="Verdana" w:hAnsi="Verdana" w:cs="Arial"/>
          <w:b/>
          <w:color w:val="660066"/>
          <w:sz w:val="31"/>
          <w:szCs w:val="31"/>
        </w:rPr>
        <w:t>, la LPO,</w:t>
      </w:r>
      <w:r w:rsidR="00915F9D" w:rsidRPr="00774D5B">
        <w:rPr>
          <w:rFonts w:ascii="Verdana" w:hAnsi="Verdana" w:cs="Arial"/>
          <w:b/>
          <w:color w:val="660066"/>
          <w:sz w:val="31"/>
          <w:szCs w:val="31"/>
        </w:rPr>
        <w:t xml:space="preserve"> RNF</w:t>
      </w:r>
      <w:r w:rsidRPr="00774D5B">
        <w:rPr>
          <w:rFonts w:ascii="Verdana" w:hAnsi="Verdana" w:cs="Arial"/>
          <w:b/>
          <w:color w:val="660066"/>
          <w:sz w:val="31"/>
          <w:szCs w:val="31"/>
        </w:rPr>
        <w:t xml:space="preserve"> et la SAF réagissent</w:t>
      </w:r>
    </w:p>
    <w:p w14:paraId="5D078907" w14:textId="77777777" w:rsidR="00915F9D" w:rsidRDefault="00915F9D" w:rsidP="00915F9D">
      <w:pPr>
        <w:jc w:val="both"/>
        <w:rPr>
          <w:rFonts w:ascii="Verdana" w:hAnsi="Verdana"/>
          <w:sz w:val="22"/>
          <w:szCs w:val="22"/>
        </w:rPr>
      </w:pPr>
    </w:p>
    <w:p w14:paraId="0520A8FD" w14:textId="77777777" w:rsidR="00915F9D" w:rsidRPr="00992B39" w:rsidRDefault="00915F9D" w:rsidP="00915F9D">
      <w:pPr>
        <w:jc w:val="both"/>
        <w:rPr>
          <w:rFonts w:ascii="Verdana" w:hAnsi="Verdana"/>
          <w:sz w:val="22"/>
          <w:szCs w:val="22"/>
        </w:rPr>
      </w:pPr>
    </w:p>
    <w:p w14:paraId="50FFA469" w14:textId="77777777" w:rsidR="00915F9D" w:rsidRPr="000B49D6" w:rsidRDefault="00915F9D" w:rsidP="00915F9D">
      <w:pPr>
        <w:jc w:val="both"/>
        <w:rPr>
          <w:rFonts w:ascii="Verdana" w:hAnsi="Verdana" w:cs="Arial"/>
          <w:b/>
          <w:bCs/>
          <w:color w:val="660066"/>
          <w:sz w:val="20"/>
          <w:szCs w:val="20"/>
        </w:rPr>
      </w:pPr>
      <w:r w:rsidRPr="00992B39">
        <w:rPr>
          <w:rFonts w:ascii="Verdana" w:hAnsi="Verdana" w:cs="Arial"/>
          <w:b/>
          <w:bCs/>
          <w:color w:val="660066"/>
          <w:sz w:val="20"/>
          <w:szCs w:val="20"/>
        </w:rPr>
        <w:t xml:space="preserve">Paris – 19 novembre 2018 : </w:t>
      </w:r>
      <w:r w:rsidR="00C073D9">
        <w:rPr>
          <w:rFonts w:ascii="Verdana" w:hAnsi="Verdana" w:cs="Arial"/>
          <w:b/>
          <w:bCs/>
          <w:color w:val="660066"/>
          <w:sz w:val="20"/>
          <w:szCs w:val="20"/>
        </w:rPr>
        <w:t>u</w:t>
      </w:r>
      <w:r w:rsidR="00671221">
        <w:rPr>
          <w:rFonts w:ascii="Verdana" w:hAnsi="Verdana" w:cs="Arial"/>
          <w:b/>
          <w:bCs/>
          <w:color w:val="660066"/>
          <w:sz w:val="20"/>
          <w:szCs w:val="20"/>
        </w:rPr>
        <w:t>n projet d’arrêté a</w:t>
      </w:r>
      <w:r w:rsidRPr="00992B39">
        <w:rPr>
          <w:rFonts w:ascii="Verdana" w:hAnsi="Verdana" w:cs="Arial"/>
          <w:b/>
          <w:bCs/>
          <w:color w:val="660066"/>
          <w:sz w:val="20"/>
          <w:szCs w:val="20"/>
        </w:rPr>
        <w:t xml:space="preserve"> été mis en </w:t>
      </w:r>
      <w:r w:rsidR="009E24E4">
        <w:rPr>
          <w:rFonts w:ascii="Verdana" w:hAnsi="Verdana" w:cs="Arial"/>
          <w:b/>
          <w:bCs/>
          <w:color w:val="660066"/>
          <w:sz w:val="20"/>
          <w:szCs w:val="20"/>
        </w:rPr>
        <w:t xml:space="preserve">consultation auprès des acteurs, </w:t>
      </w:r>
      <w:r w:rsidRPr="00992B39">
        <w:rPr>
          <w:rFonts w:ascii="Verdana" w:hAnsi="Verdana" w:cs="Arial"/>
          <w:b/>
          <w:bCs/>
          <w:color w:val="660066"/>
          <w:sz w:val="20"/>
          <w:szCs w:val="20"/>
        </w:rPr>
        <w:t>pu</w:t>
      </w:r>
      <w:r w:rsidR="00333B38">
        <w:rPr>
          <w:rFonts w:ascii="Verdana" w:hAnsi="Verdana" w:cs="Arial"/>
          <w:b/>
          <w:bCs/>
          <w:color w:val="660066"/>
          <w:sz w:val="20"/>
          <w:szCs w:val="20"/>
        </w:rPr>
        <w:t xml:space="preserve">is auprès du grand public </w:t>
      </w:r>
      <w:r w:rsidR="00C073D9">
        <w:rPr>
          <w:rFonts w:ascii="Verdana" w:hAnsi="Verdana" w:cs="Arial"/>
          <w:b/>
          <w:bCs/>
          <w:color w:val="660066"/>
          <w:sz w:val="20"/>
          <w:szCs w:val="20"/>
        </w:rPr>
        <w:t>par le m</w:t>
      </w:r>
      <w:r w:rsidRPr="00992B39">
        <w:rPr>
          <w:rFonts w:ascii="Verdana" w:hAnsi="Verdana" w:cs="Arial"/>
          <w:b/>
          <w:bCs/>
          <w:color w:val="660066"/>
          <w:sz w:val="20"/>
          <w:szCs w:val="20"/>
        </w:rPr>
        <w:t>inistère de la Tran</w:t>
      </w:r>
      <w:r w:rsidR="00C073D9">
        <w:rPr>
          <w:rFonts w:ascii="Verdana" w:hAnsi="Verdana" w:cs="Arial"/>
          <w:b/>
          <w:bCs/>
          <w:color w:val="660066"/>
          <w:sz w:val="20"/>
          <w:szCs w:val="20"/>
        </w:rPr>
        <w:t xml:space="preserve">sition Ecologique et Solidaire. </w:t>
      </w:r>
      <w:r w:rsidRPr="00992B39">
        <w:rPr>
          <w:rFonts w:ascii="Verdana" w:hAnsi="Verdana" w:cs="Arial"/>
          <w:b/>
          <w:bCs/>
          <w:color w:val="660066"/>
          <w:sz w:val="20"/>
          <w:szCs w:val="20"/>
        </w:rPr>
        <w:t>Il porte des recommandat</w:t>
      </w:r>
      <w:bookmarkStart w:id="0" w:name="_GoBack"/>
      <w:bookmarkEnd w:id="0"/>
      <w:r w:rsidRPr="00992B39">
        <w:rPr>
          <w:rFonts w:ascii="Verdana" w:hAnsi="Verdana" w:cs="Arial"/>
          <w:b/>
          <w:bCs/>
          <w:color w:val="660066"/>
          <w:sz w:val="20"/>
          <w:szCs w:val="20"/>
        </w:rPr>
        <w:t>ions visant une meilleure gestion des éclairages extérieurs en France afin de limiter la pollution lumineuse croissante depuis 25 ans.</w:t>
      </w:r>
      <w:r>
        <w:rPr>
          <w:rFonts w:ascii="Verdana" w:hAnsi="Verdana" w:cs="Arial"/>
          <w:b/>
          <w:bCs/>
          <w:color w:val="660066"/>
          <w:sz w:val="20"/>
          <w:szCs w:val="20"/>
        </w:rPr>
        <w:t xml:space="preserve"> </w:t>
      </w:r>
      <w:r w:rsidRPr="00992B39">
        <w:rPr>
          <w:rFonts w:ascii="Verdana" w:hAnsi="Verdana" w:cs="Arial"/>
          <w:b/>
          <w:bCs/>
          <w:color w:val="660066"/>
          <w:sz w:val="20"/>
          <w:szCs w:val="20"/>
        </w:rPr>
        <w:t>L’ANPCEN, la FNP</w:t>
      </w:r>
      <w:r>
        <w:rPr>
          <w:rFonts w:ascii="Verdana" w:hAnsi="Verdana" w:cs="Arial"/>
          <w:b/>
          <w:bCs/>
          <w:color w:val="660066"/>
          <w:sz w:val="20"/>
          <w:szCs w:val="20"/>
        </w:rPr>
        <w:t>N</w:t>
      </w:r>
      <w:r w:rsidRPr="00992B39">
        <w:rPr>
          <w:rFonts w:ascii="Verdana" w:hAnsi="Verdana" w:cs="Arial"/>
          <w:b/>
          <w:bCs/>
          <w:color w:val="660066"/>
          <w:sz w:val="20"/>
          <w:szCs w:val="20"/>
        </w:rPr>
        <w:t>R,</w:t>
      </w:r>
      <w:r>
        <w:rPr>
          <w:rFonts w:ascii="Verdana" w:hAnsi="Verdana" w:cs="Arial"/>
          <w:b/>
          <w:bCs/>
          <w:color w:val="660066"/>
          <w:sz w:val="20"/>
          <w:szCs w:val="20"/>
        </w:rPr>
        <w:t xml:space="preserve"> LA LPO, RNF</w:t>
      </w:r>
      <w:r w:rsidR="00763141">
        <w:rPr>
          <w:rFonts w:ascii="Verdana" w:hAnsi="Verdana" w:cs="Arial"/>
          <w:b/>
          <w:bCs/>
          <w:color w:val="660066"/>
          <w:sz w:val="20"/>
          <w:szCs w:val="20"/>
        </w:rPr>
        <w:t xml:space="preserve"> et la SAF </w:t>
      </w:r>
      <w:r w:rsidR="001438EE">
        <w:rPr>
          <w:rFonts w:ascii="Verdana" w:hAnsi="Verdana" w:cs="Arial"/>
          <w:b/>
          <w:bCs/>
          <w:color w:val="660066"/>
          <w:sz w:val="20"/>
          <w:szCs w:val="20"/>
        </w:rPr>
        <w:t xml:space="preserve">s’associent pour </w:t>
      </w:r>
      <w:r>
        <w:rPr>
          <w:rFonts w:ascii="Verdana" w:hAnsi="Verdana" w:cs="Arial"/>
          <w:b/>
          <w:bCs/>
          <w:color w:val="660066"/>
          <w:sz w:val="20"/>
          <w:szCs w:val="20"/>
        </w:rPr>
        <w:t>exprimer leur point de vue.</w:t>
      </w:r>
    </w:p>
    <w:p w14:paraId="7A533A51" w14:textId="77777777" w:rsidR="00915F9D" w:rsidRPr="003D5B6F" w:rsidRDefault="00915F9D" w:rsidP="00915F9D">
      <w:pPr>
        <w:jc w:val="both"/>
        <w:rPr>
          <w:rFonts w:ascii="Verdana" w:hAnsi="Verdana" w:cs="Arial"/>
          <w:bCs/>
          <w:sz w:val="16"/>
          <w:szCs w:val="16"/>
        </w:rPr>
      </w:pPr>
    </w:p>
    <w:p w14:paraId="65F11E06" w14:textId="77777777" w:rsidR="00915F9D" w:rsidRPr="003D5B6F" w:rsidRDefault="00915F9D" w:rsidP="00915F9D">
      <w:pPr>
        <w:jc w:val="both"/>
        <w:rPr>
          <w:rFonts w:ascii="Verdana" w:hAnsi="Verdana" w:cs="Arial"/>
          <w:bCs/>
          <w:sz w:val="16"/>
          <w:szCs w:val="16"/>
        </w:rPr>
      </w:pPr>
    </w:p>
    <w:p w14:paraId="6E19BBE5" w14:textId="77777777" w:rsidR="00915F9D" w:rsidRPr="00992B39" w:rsidRDefault="00915F9D" w:rsidP="00915F9D">
      <w:pPr>
        <w:jc w:val="both"/>
        <w:rPr>
          <w:rFonts w:ascii="Verdana" w:hAnsi="Verdana"/>
          <w:sz w:val="19"/>
          <w:szCs w:val="19"/>
        </w:rPr>
      </w:pPr>
      <w:r w:rsidRPr="00992B39">
        <w:rPr>
          <w:rFonts w:ascii="Verdana" w:hAnsi="Verdana"/>
          <w:sz w:val="19"/>
          <w:szCs w:val="19"/>
        </w:rPr>
        <w:t xml:space="preserve">La France émet </w:t>
      </w:r>
      <w:r w:rsidRPr="00992B39">
        <w:rPr>
          <w:rFonts w:ascii="Verdana" w:hAnsi="Verdana"/>
          <w:b/>
          <w:sz w:val="19"/>
          <w:szCs w:val="19"/>
        </w:rPr>
        <w:t>94%</w:t>
      </w:r>
      <w:r w:rsidRPr="00992B39">
        <w:rPr>
          <w:rFonts w:ascii="Verdana" w:hAnsi="Verdana"/>
          <w:sz w:val="19"/>
          <w:szCs w:val="19"/>
        </w:rPr>
        <w:t xml:space="preserve"> de lumière </w:t>
      </w:r>
      <w:r w:rsidR="00C671FF">
        <w:rPr>
          <w:rFonts w:ascii="Verdana" w:hAnsi="Verdana"/>
          <w:sz w:val="19"/>
          <w:szCs w:val="19"/>
        </w:rPr>
        <w:t xml:space="preserve">en plus </w:t>
      </w:r>
      <w:r w:rsidRPr="00992B39">
        <w:rPr>
          <w:rFonts w:ascii="Verdana" w:hAnsi="Verdana"/>
          <w:sz w:val="19"/>
          <w:szCs w:val="19"/>
        </w:rPr>
        <w:t xml:space="preserve">chaque nuit, avec </w:t>
      </w:r>
      <w:r w:rsidRPr="00992B39">
        <w:rPr>
          <w:rFonts w:ascii="Verdana" w:hAnsi="Verdana"/>
          <w:b/>
          <w:sz w:val="19"/>
          <w:szCs w:val="19"/>
        </w:rPr>
        <w:t>89%</w:t>
      </w:r>
      <w:r w:rsidR="00391331">
        <w:rPr>
          <w:rFonts w:ascii="Verdana" w:hAnsi="Verdana"/>
          <w:sz w:val="19"/>
          <w:szCs w:val="19"/>
        </w:rPr>
        <w:t xml:space="preserve"> de points lumineux d’éclairage public en</w:t>
      </w:r>
      <w:r w:rsidRPr="00992B39">
        <w:rPr>
          <w:rFonts w:ascii="Verdana" w:hAnsi="Verdana"/>
          <w:sz w:val="19"/>
          <w:szCs w:val="19"/>
        </w:rPr>
        <w:t xml:space="preserve"> plus, depuis 25 ans. Reste encore à ajouter à ce bilan lumière sous estimé toutes les autres sources lumineuses extérieures qui contribuent également à la pollution lumineuse. La France consacrerait par ailleurs </w:t>
      </w:r>
      <w:r w:rsidRPr="008B4AF0">
        <w:rPr>
          <w:rFonts w:ascii="Verdana" w:hAnsi="Verdana"/>
          <w:b/>
          <w:sz w:val="19"/>
          <w:szCs w:val="19"/>
        </w:rPr>
        <w:t>2 milliards d’euros à l’éclairage par an</w:t>
      </w:r>
      <w:r w:rsidR="00C671FF">
        <w:rPr>
          <w:rStyle w:val="Appelnotedebasdep"/>
          <w:rFonts w:ascii="Verdana" w:hAnsi="Verdana"/>
          <w:b/>
          <w:sz w:val="19"/>
          <w:szCs w:val="19"/>
        </w:rPr>
        <w:footnoteReference w:id="1"/>
      </w:r>
      <w:r w:rsidRPr="008B4AF0">
        <w:rPr>
          <w:rFonts w:ascii="Verdana" w:hAnsi="Verdana"/>
          <w:b/>
          <w:sz w:val="19"/>
          <w:szCs w:val="19"/>
        </w:rPr>
        <w:t>.</w:t>
      </w:r>
    </w:p>
    <w:p w14:paraId="6C4A39B9" w14:textId="77777777" w:rsidR="00915F9D" w:rsidRPr="00992B39" w:rsidRDefault="00915F9D" w:rsidP="00915F9D">
      <w:pPr>
        <w:jc w:val="both"/>
        <w:rPr>
          <w:rFonts w:ascii="Verdana" w:hAnsi="Verdana" w:cs="Arial"/>
          <w:bCs/>
          <w:sz w:val="19"/>
          <w:szCs w:val="19"/>
        </w:rPr>
      </w:pPr>
    </w:p>
    <w:p w14:paraId="76956005" w14:textId="77777777" w:rsidR="00915F9D" w:rsidRDefault="00915F9D" w:rsidP="00915F9D">
      <w:pPr>
        <w:jc w:val="both"/>
        <w:rPr>
          <w:rFonts w:ascii="Verdana" w:hAnsi="Verdana" w:cs="Arial"/>
          <w:bCs/>
          <w:sz w:val="19"/>
          <w:szCs w:val="19"/>
        </w:rPr>
      </w:pPr>
      <w:r w:rsidRPr="00992B39">
        <w:rPr>
          <w:rFonts w:ascii="Verdana" w:hAnsi="Verdana" w:cs="Arial"/>
          <w:bCs/>
          <w:sz w:val="19"/>
          <w:szCs w:val="19"/>
        </w:rPr>
        <w:t>Dans</w:t>
      </w:r>
      <w:r>
        <w:rPr>
          <w:rFonts w:ascii="Verdana" w:hAnsi="Verdana" w:cs="Arial"/>
          <w:bCs/>
          <w:sz w:val="19"/>
          <w:szCs w:val="19"/>
        </w:rPr>
        <w:t xml:space="preserve"> ce contexte, </w:t>
      </w:r>
      <w:r w:rsidRPr="00A17044">
        <w:rPr>
          <w:rFonts w:ascii="Verdana" w:hAnsi="Verdana" w:cs="Arial"/>
          <w:b/>
          <w:bCs/>
          <w:sz w:val="19"/>
          <w:szCs w:val="19"/>
        </w:rPr>
        <w:t xml:space="preserve">l’Association Nationale pour la Protection du Ciel </w:t>
      </w:r>
      <w:r>
        <w:rPr>
          <w:rFonts w:ascii="Verdana" w:hAnsi="Verdana" w:cs="Arial"/>
          <w:b/>
          <w:bCs/>
          <w:sz w:val="19"/>
          <w:szCs w:val="19"/>
        </w:rPr>
        <w:t xml:space="preserve">et de l’Environnement Nocturnes, </w:t>
      </w:r>
      <w:r w:rsidRPr="00A17044">
        <w:rPr>
          <w:rFonts w:ascii="Verdana" w:hAnsi="Verdana" w:cs="Arial"/>
          <w:b/>
          <w:bCs/>
          <w:sz w:val="19"/>
          <w:szCs w:val="19"/>
        </w:rPr>
        <w:t>la Fédération des Parcs naturels régionaux</w:t>
      </w:r>
      <w:r w:rsidR="00763141">
        <w:rPr>
          <w:rFonts w:ascii="Verdana" w:hAnsi="Verdana" w:cs="Arial"/>
          <w:b/>
          <w:bCs/>
          <w:sz w:val="19"/>
          <w:szCs w:val="19"/>
        </w:rPr>
        <w:t xml:space="preserve"> de France, la LPO, </w:t>
      </w:r>
      <w:r>
        <w:rPr>
          <w:rFonts w:ascii="Verdana" w:hAnsi="Verdana" w:cs="Arial"/>
          <w:b/>
          <w:bCs/>
          <w:sz w:val="19"/>
          <w:szCs w:val="19"/>
        </w:rPr>
        <w:t xml:space="preserve">Réserves Naturelles de </w:t>
      </w:r>
      <w:r w:rsidRPr="00A17044">
        <w:rPr>
          <w:rFonts w:ascii="Verdana" w:hAnsi="Verdana" w:cs="Arial"/>
          <w:b/>
          <w:bCs/>
          <w:sz w:val="19"/>
          <w:szCs w:val="19"/>
        </w:rPr>
        <w:t xml:space="preserve">France </w:t>
      </w:r>
      <w:r w:rsidR="00763141">
        <w:rPr>
          <w:rFonts w:ascii="Verdana" w:hAnsi="Verdana" w:cs="Arial"/>
          <w:b/>
          <w:bCs/>
          <w:sz w:val="19"/>
          <w:szCs w:val="19"/>
        </w:rPr>
        <w:t xml:space="preserve">et la </w:t>
      </w:r>
      <w:r w:rsidR="00763141" w:rsidRPr="0006480A">
        <w:rPr>
          <w:rFonts w:ascii="Verdana" w:hAnsi="Verdana" w:cs="Arial"/>
          <w:b/>
          <w:bCs/>
          <w:sz w:val="19"/>
          <w:szCs w:val="19"/>
        </w:rPr>
        <w:t>Société Astronomique de France</w:t>
      </w:r>
      <w:r w:rsidR="00763141" w:rsidRPr="00763141">
        <w:rPr>
          <w:rFonts w:ascii="Verdana" w:hAnsi="Verdana" w:cs="Arial"/>
          <w:b/>
          <w:bCs/>
          <w:sz w:val="20"/>
          <w:szCs w:val="20"/>
        </w:rPr>
        <w:t xml:space="preserve"> </w:t>
      </w:r>
      <w:r w:rsidR="009A5505">
        <w:rPr>
          <w:rFonts w:ascii="Verdana" w:hAnsi="Verdana" w:cs="Arial"/>
          <w:bCs/>
          <w:sz w:val="19"/>
          <w:szCs w:val="19"/>
        </w:rPr>
        <w:t>coopèrent</w:t>
      </w:r>
      <w:r>
        <w:rPr>
          <w:rFonts w:ascii="Verdana" w:hAnsi="Verdana" w:cs="Arial"/>
          <w:bCs/>
          <w:sz w:val="19"/>
          <w:szCs w:val="19"/>
        </w:rPr>
        <w:t xml:space="preserve"> depuis </w:t>
      </w:r>
      <w:r w:rsidR="009A5505">
        <w:rPr>
          <w:rFonts w:ascii="Verdana" w:hAnsi="Verdana" w:cs="Arial"/>
          <w:bCs/>
          <w:sz w:val="19"/>
          <w:szCs w:val="19"/>
        </w:rPr>
        <w:t>plusieurs années p</w:t>
      </w:r>
      <w:r w:rsidR="00DA3502">
        <w:rPr>
          <w:rFonts w:ascii="Verdana" w:hAnsi="Verdana" w:cs="Arial"/>
          <w:bCs/>
          <w:sz w:val="19"/>
          <w:szCs w:val="19"/>
        </w:rPr>
        <w:t>o</w:t>
      </w:r>
      <w:r w:rsidR="009A5505">
        <w:rPr>
          <w:rFonts w:ascii="Verdana" w:hAnsi="Verdana" w:cs="Arial"/>
          <w:bCs/>
          <w:sz w:val="19"/>
          <w:szCs w:val="19"/>
        </w:rPr>
        <w:t xml:space="preserve">ur </w:t>
      </w:r>
      <w:r w:rsidRPr="00992B39">
        <w:rPr>
          <w:rFonts w:ascii="Verdana" w:hAnsi="Verdana" w:cs="Arial"/>
          <w:bCs/>
          <w:sz w:val="19"/>
          <w:szCs w:val="19"/>
        </w:rPr>
        <w:t xml:space="preserve">accroître la pédagogie des enjeux </w:t>
      </w:r>
      <w:r w:rsidR="0036020C">
        <w:rPr>
          <w:rFonts w:ascii="Verdana" w:hAnsi="Verdana" w:cs="Arial"/>
          <w:bCs/>
          <w:sz w:val="19"/>
          <w:szCs w:val="19"/>
        </w:rPr>
        <w:t xml:space="preserve">pluriels </w:t>
      </w:r>
      <w:r>
        <w:rPr>
          <w:rFonts w:ascii="Verdana" w:hAnsi="Verdana" w:cs="Arial"/>
          <w:bCs/>
          <w:sz w:val="19"/>
          <w:szCs w:val="19"/>
        </w:rPr>
        <w:t xml:space="preserve">de la pollution lumineuse </w:t>
      </w:r>
      <w:r w:rsidRPr="00992B39">
        <w:rPr>
          <w:rFonts w:ascii="Verdana" w:hAnsi="Verdana" w:cs="Arial"/>
          <w:bCs/>
          <w:sz w:val="19"/>
          <w:szCs w:val="19"/>
        </w:rPr>
        <w:t xml:space="preserve">et </w:t>
      </w:r>
      <w:r w:rsidR="00FE2F98">
        <w:rPr>
          <w:rFonts w:ascii="Verdana" w:hAnsi="Verdana" w:cs="Arial"/>
          <w:bCs/>
          <w:sz w:val="19"/>
          <w:szCs w:val="19"/>
        </w:rPr>
        <w:t xml:space="preserve">des </w:t>
      </w:r>
      <w:r w:rsidRPr="00992B39">
        <w:rPr>
          <w:rFonts w:ascii="Verdana" w:hAnsi="Verdana" w:cs="Arial"/>
          <w:bCs/>
          <w:sz w:val="19"/>
          <w:szCs w:val="19"/>
        </w:rPr>
        <w:t>mesure</w:t>
      </w:r>
      <w:r w:rsidR="003E01E2">
        <w:rPr>
          <w:rFonts w:ascii="Verdana" w:hAnsi="Verdana" w:cs="Arial"/>
          <w:bCs/>
          <w:sz w:val="19"/>
          <w:szCs w:val="19"/>
        </w:rPr>
        <w:t>s</w:t>
      </w:r>
      <w:r w:rsidR="005D0B93">
        <w:rPr>
          <w:rFonts w:ascii="Verdana" w:hAnsi="Verdana" w:cs="Arial"/>
          <w:bCs/>
          <w:sz w:val="19"/>
          <w:szCs w:val="19"/>
        </w:rPr>
        <w:t xml:space="preserve"> de progrès, partout en France.</w:t>
      </w:r>
    </w:p>
    <w:p w14:paraId="5B919CB8" w14:textId="77777777" w:rsidR="00990E97" w:rsidRDefault="00990E97" w:rsidP="00915F9D">
      <w:pPr>
        <w:jc w:val="both"/>
        <w:rPr>
          <w:rFonts w:ascii="Verdana" w:hAnsi="Verdana" w:cs="Arial"/>
          <w:bCs/>
          <w:sz w:val="19"/>
          <w:szCs w:val="19"/>
        </w:rPr>
      </w:pPr>
    </w:p>
    <w:p w14:paraId="7C363740" w14:textId="77777777" w:rsidR="00990E97" w:rsidRDefault="00AD0A61" w:rsidP="00915F9D">
      <w:pPr>
        <w:jc w:val="both"/>
        <w:rPr>
          <w:rFonts w:ascii="Verdana" w:hAnsi="Verdana" w:cs="Arial"/>
          <w:bCs/>
          <w:sz w:val="19"/>
          <w:szCs w:val="19"/>
        </w:rPr>
      </w:pPr>
      <w:r>
        <w:rPr>
          <w:rFonts w:ascii="Verdana" w:hAnsi="Verdana" w:cs="Arial"/>
          <w:bCs/>
          <w:sz w:val="19"/>
          <w:szCs w:val="19"/>
        </w:rPr>
        <w:t xml:space="preserve">Un nouveau </w:t>
      </w:r>
      <w:r w:rsidR="008637E4">
        <w:rPr>
          <w:rFonts w:ascii="Verdana" w:hAnsi="Verdana" w:cs="Arial"/>
          <w:bCs/>
          <w:sz w:val="19"/>
          <w:szCs w:val="19"/>
        </w:rPr>
        <w:t xml:space="preserve">projet d’arrêté est </w:t>
      </w:r>
      <w:r w:rsidR="0076050E">
        <w:rPr>
          <w:rFonts w:ascii="Verdana" w:hAnsi="Verdana" w:cs="Arial"/>
          <w:bCs/>
          <w:sz w:val="19"/>
          <w:szCs w:val="19"/>
        </w:rPr>
        <w:t>annoncé</w:t>
      </w:r>
      <w:r w:rsidR="00FD5587">
        <w:rPr>
          <w:rFonts w:ascii="Verdana" w:hAnsi="Verdana" w:cs="Arial"/>
          <w:bCs/>
          <w:sz w:val="19"/>
          <w:szCs w:val="19"/>
        </w:rPr>
        <w:t xml:space="preserve"> pour la fin de l’année, </w:t>
      </w:r>
      <w:r w:rsidR="00FD5587" w:rsidRPr="00C41540">
        <w:rPr>
          <w:rFonts w:ascii="Verdana" w:hAnsi="Verdana" w:cs="Arial"/>
          <w:bCs/>
          <w:sz w:val="19"/>
          <w:szCs w:val="19"/>
        </w:rPr>
        <w:t xml:space="preserve">suite au recours associatif devant le Conseil d’Etat dû à un retard de publication de 7 ans. </w:t>
      </w:r>
      <w:r w:rsidR="00E567BA">
        <w:rPr>
          <w:rFonts w:ascii="Verdana" w:hAnsi="Verdana" w:cs="Arial"/>
          <w:bCs/>
          <w:sz w:val="19"/>
          <w:szCs w:val="19"/>
        </w:rPr>
        <w:t xml:space="preserve">Mis </w:t>
      </w:r>
      <w:r w:rsidR="00990E97" w:rsidRPr="00C41540">
        <w:rPr>
          <w:rFonts w:ascii="Verdana" w:hAnsi="Verdana" w:cs="Arial"/>
          <w:bCs/>
          <w:sz w:val="19"/>
          <w:szCs w:val="19"/>
        </w:rPr>
        <w:t>en consulta</w:t>
      </w:r>
      <w:r w:rsidR="003E01E2">
        <w:rPr>
          <w:rFonts w:ascii="Verdana" w:hAnsi="Verdana" w:cs="Arial"/>
          <w:bCs/>
          <w:sz w:val="19"/>
          <w:szCs w:val="19"/>
        </w:rPr>
        <w:t xml:space="preserve">tion </w:t>
      </w:r>
      <w:r w:rsidR="005013BA">
        <w:rPr>
          <w:rFonts w:ascii="Verdana" w:hAnsi="Verdana" w:cs="Arial"/>
          <w:bCs/>
          <w:sz w:val="19"/>
          <w:szCs w:val="19"/>
        </w:rPr>
        <w:t>auprès d’acteurs,</w:t>
      </w:r>
      <w:r w:rsidR="008953DF">
        <w:rPr>
          <w:rFonts w:ascii="Verdana" w:hAnsi="Verdana" w:cs="Arial"/>
          <w:bCs/>
          <w:sz w:val="19"/>
          <w:szCs w:val="19"/>
        </w:rPr>
        <w:t xml:space="preserve"> </w:t>
      </w:r>
      <w:r w:rsidR="003E01E2">
        <w:rPr>
          <w:rFonts w:ascii="Verdana" w:hAnsi="Verdana" w:cs="Arial"/>
          <w:bCs/>
          <w:sz w:val="19"/>
          <w:szCs w:val="19"/>
        </w:rPr>
        <w:t xml:space="preserve">puis auprès des citoyens </w:t>
      </w:r>
      <w:r w:rsidR="008953DF">
        <w:rPr>
          <w:rFonts w:ascii="Verdana" w:hAnsi="Verdana" w:cs="Arial"/>
          <w:bCs/>
          <w:sz w:val="19"/>
          <w:szCs w:val="19"/>
        </w:rPr>
        <w:t>en</w:t>
      </w:r>
      <w:r w:rsidR="00C073D9">
        <w:rPr>
          <w:rFonts w:ascii="Verdana" w:hAnsi="Verdana" w:cs="Arial"/>
          <w:bCs/>
          <w:sz w:val="19"/>
          <w:szCs w:val="19"/>
        </w:rPr>
        <w:t xml:space="preserve"> novembre</w:t>
      </w:r>
      <w:r w:rsidR="008953DF">
        <w:rPr>
          <w:rFonts w:ascii="Verdana" w:hAnsi="Verdana" w:cs="Arial"/>
          <w:bCs/>
          <w:sz w:val="19"/>
          <w:szCs w:val="19"/>
        </w:rPr>
        <w:t xml:space="preserve"> </w:t>
      </w:r>
      <w:r w:rsidR="00C073D9">
        <w:rPr>
          <w:rFonts w:ascii="Verdana" w:hAnsi="Verdana" w:cs="Arial"/>
          <w:bCs/>
          <w:sz w:val="19"/>
          <w:szCs w:val="19"/>
        </w:rPr>
        <w:t>par le m</w:t>
      </w:r>
      <w:r w:rsidR="00990E97" w:rsidRPr="00C41540">
        <w:rPr>
          <w:rFonts w:ascii="Verdana" w:hAnsi="Verdana" w:cs="Arial"/>
          <w:bCs/>
          <w:sz w:val="19"/>
          <w:szCs w:val="19"/>
        </w:rPr>
        <w:t>inistère de la Transition</w:t>
      </w:r>
      <w:r w:rsidR="008953DF">
        <w:rPr>
          <w:rFonts w:ascii="Verdana" w:hAnsi="Verdana" w:cs="Arial"/>
          <w:bCs/>
          <w:sz w:val="19"/>
          <w:szCs w:val="19"/>
        </w:rPr>
        <w:t xml:space="preserve"> </w:t>
      </w:r>
      <w:r w:rsidR="00E567BA">
        <w:rPr>
          <w:rFonts w:ascii="Verdana" w:hAnsi="Verdana" w:cs="Arial"/>
          <w:bCs/>
          <w:sz w:val="19"/>
          <w:szCs w:val="19"/>
        </w:rPr>
        <w:t xml:space="preserve">Ecologique et Solidaire (MTES), il </w:t>
      </w:r>
      <w:r w:rsidR="00990E97" w:rsidRPr="00C41540">
        <w:rPr>
          <w:rFonts w:ascii="Verdana" w:hAnsi="Verdana" w:cs="Arial"/>
          <w:bCs/>
          <w:sz w:val="19"/>
          <w:szCs w:val="19"/>
        </w:rPr>
        <w:t>porte des recommandations visant une meilleure gestion des éclairages extérieurs en France afin de limiter la pollution lumineuse croissante depuis 25 ans.</w:t>
      </w:r>
    </w:p>
    <w:p w14:paraId="46F28E7B" w14:textId="77777777" w:rsidR="005505FF" w:rsidRDefault="005505FF" w:rsidP="00915F9D">
      <w:pPr>
        <w:jc w:val="both"/>
        <w:rPr>
          <w:rFonts w:ascii="Verdana" w:hAnsi="Verdana" w:cs="Arial"/>
          <w:bCs/>
          <w:sz w:val="19"/>
          <w:szCs w:val="19"/>
        </w:rPr>
      </w:pPr>
    </w:p>
    <w:p w14:paraId="6250E4D1" w14:textId="77777777" w:rsidR="005505FF" w:rsidRDefault="005505FF" w:rsidP="00915F9D">
      <w:pPr>
        <w:jc w:val="both"/>
        <w:rPr>
          <w:rFonts w:ascii="Verdana" w:hAnsi="Verdana" w:cs="Arial"/>
          <w:bCs/>
          <w:sz w:val="19"/>
          <w:szCs w:val="19"/>
        </w:rPr>
      </w:pPr>
      <w:r>
        <w:rPr>
          <w:rFonts w:ascii="Verdana" w:hAnsi="Verdana" w:cs="Arial"/>
          <w:bCs/>
          <w:sz w:val="19"/>
          <w:szCs w:val="19"/>
        </w:rPr>
        <w:t>Si les nuisances lumineuses ont pu être inscrites dans 4 lois</w:t>
      </w:r>
      <w:r w:rsidR="00C671FF">
        <w:rPr>
          <w:rStyle w:val="Appelnotedebasdep"/>
          <w:rFonts w:ascii="Verdana" w:hAnsi="Verdana" w:cs="Arial"/>
          <w:bCs/>
          <w:sz w:val="19"/>
          <w:szCs w:val="19"/>
        </w:rPr>
        <w:footnoteReference w:id="2"/>
      </w:r>
      <w:r>
        <w:rPr>
          <w:rFonts w:ascii="Verdana" w:hAnsi="Verdana" w:cs="Arial"/>
          <w:bCs/>
          <w:sz w:val="19"/>
          <w:szCs w:val="19"/>
        </w:rPr>
        <w:t xml:space="preserve"> et un début de réglementation, le chemin restant à parcourir </w:t>
      </w:r>
      <w:r w:rsidR="00FB778B">
        <w:rPr>
          <w:rFonts w:ascii="Verdana" w:hAnsi="Verdana" w:cs="Arial"/>
          <w:bCs/>
          <w:sz w:val="19"/>
          <w:szCs w:val="19"/>
        </w:rPr>
        <w:t>vers une amélioration</w:t>
      </w:r>
      <w:r w:rsidR="00553313">
        <w:rPr>
          <w:rFonts w:ascii="Verdana" w:hAnsi="Verdana" w:cs="Arial"/>
          <w:bCs/>
          <w:sz w:val="19"/>
          <w:szCs w:val="19"/>
        </w:rPr>
        <w:t xml:space="preserve"> </w:t>
      </w:r>
      <w:r w:rsidR="000C26AC">
        <w:rPr>
          <w:rFonts w:ascii="Verdana" w:hAnsi="Verdana" w:cs="Arial"/>
          <w:bCs/>
          <w:sz w:val="19"/>
          <w:szCs w:val="19"/>
        </w:rPr>
        <w:t xml:space="preserve">sur l’ensemble des territoires </w:t>
      </w:r>
      <w:r>
        <w:rPr>
          <w:rFonts w:ascii="Verdana" w:hAnsi="Verdana" w:cs="Arial"/>
          <w:bCs/>
          <w:sz w:val="19"/>
          <w:szCs w:val="19"/>
        </w:rPr>
        <w:t xml:space="preserve">est encore très important pour des enjeux qui permettent </w:t>
      </w:r>
      <w:r w:rsidR="000C26AC">
        <w:rPr>
          <w:rFonts w:ascii="Verdana" w:hAnsi="Verdana" w:cs="Arial"/>
          <w:bCs/>
          <w:sz w:val="19"/>
          <w:szCs w:val="19"/>
        </w:rPr>
        <w:t xml:space="preserve">pourtant </w:t>
      </w:r>
      <w:r w:rsidR="006A266C">
        <w:rPr>
          <w:rFonts w:ascii="Verdana" w:hAnsi="Verdana" w:cs="Arial"/>
          <w:bCs/>
          <w:sz w:val="19"/>
          <w:szCs w:val="19"/>
        </w:rPr>
        <w:t>de conjuguer enjeux</w:t>
      </w:r>
      <w:r>
        <w:rPr>
          <w:rFonts w:ascii="Verdana" w:hAnsi="Verdana" w:cs="Arial"/>
          <w:bCs/>
          <w:sz w:val="19"/>
          <w:szCs w:val="19"/>
        </w:rPr>
        <w:t xml:space="preserve"> écologiques et économies budgéta</w:t>
      </w:r>
      <w:r w:rsidR="008F685F">
        <w:rPr>
          <w:rFonts w:ascii="Verdana" w:hAnsi="Verdana" w:cs="Arial"/>
          <w:bCs/>
          <w:sz w:val="19"/>
          <w:szCs w:val="19"/>
        </w:rPr>
        <w:t>ires et pour une pollution qui</w:t>
      </w:r>
      <w:r>
        <w:rPr>
          <w:rFonts w:ascii="Verdana" w:hAnsi="Verdana" w:cs="Arial"/>
          <w:bCs/>
          <w:sz w:val="19"/>
          <w:szCs w:val="19"/>
        </w:rPr>
        <w:t xml:space="preserve"> peut</w:t>
      </w:r>
      <w:r w:rsidR="008F685F">
        <w:rPr>
          <w:rFonts w:ascii="Verdana" w:hAnsi="Verdana" w:cs="Arial"/>
          <w:bCs/>
          <w:sz w:val="19"/>
          <w:szCs w:val="19"/>
        </w:rPr>
        <w:t xml:space="preserve"> être </w:t>
      </w:r>
      <w:r w:rsidR="00855CDE">
        <w:rPr>
          <w:rFonts w:ascii="Verdana" w:hAnsi="Verdana" w:cs="Arial"/>
          <w:bCs/>
          <w:sz w:val="19"/>
          <w:szCs w:val="19"/>
        </w:rPr>
        <w:t>réversible par l’action de tous</w:t>
      </w:r>
      <w:r w:rsidR="006A266C">
        <w:rPr>
          <w:rFonts w:ascii="Verdana" w:hAnsi="Verdana" w:cs="Arial"/>
          <w:bCs/>
          <w:sz w:val="19"/>
          <w:szCs w:val="19"/>
        </w:rPr>
        <w:t>…</w:t>
      </w:r>
    </w:p>
    <w:p w14:paraId="5467017D" w14:textId="77777777" w:rsidR="002D72F2" w:rsidRDefault="002D72F2" w:rsidP="00915F9D">
      <w:pPr>
        <w:jc w:val="both"/>
        <w:rPr>
          <w:rFonts w:ascii="Verdana" w:hAnsi="Verdana" w:cs="Arial"/>
          <w:bCs/>
          <w:sz w:val="19"/>
          <w:szCs w:val="19"/>
        </w:rPr>
      </w:pPr>
    </w:p>
    <w:p w14:paraId="0EB0F0E7" w14:textId="77777777" w:rsidR="00915F9D" w:rsidRPr="00592744" w:rsidRDefault="00592744" w:rsidP="00915F9D">
      <w:pPr>
        <w:jc w:val="both"/>
        <w:rPr>
          <w:rFonts w:ascii="Verdana" w:hAnsi="Verdana" w:cs="Arial"/>
          <w:bCs/>
          <w:sz w:val="19"/>
          <w:szCs w:val="19"/>
        </w:rPr>
      </w:pPr>
      <w:r>
        <w:rPr>
          <w:rFonts w:ascii="Verdana" w:hAnsi="Verdana" w:cs="Arial"/>
          <w:bCs/>
          <w:sz w:val="19"/>
          <w:szCs w:val="19"/>
        </w:rPr>
        <w:t>Alors que la</w:t>
      </w:r>
      <w:r w:rsidR="002D72F2">
        <w:rPr>
          <w:rFonts w:ascii="Verdana" w:hAnsi="Verdana" w:cs="Arial"/>
          <w:bCs/>
          <w:sz w:val="19"/>
          <w:szCs w:val="19"/>
        </w:rPr>
        <w:t xml:space="preserve"> France a la capacité à devenir exemplaire sur ce suj</w:t>
      </w:r>
      <w:r>
        <w:rPr>
          <w:rFonts w:ascii="Verdana" w:hAnsi="Verdana" w:cs="Arial"/>
          <w:bCs/>
          <w:sz w:val="19"/>
          <w:szCs w:val="19"/>
        </w:rPr>
        <w:t xml:space="preserve">et et ouvrir une voie originale, </w:t>
      </w:r>
      <w:r w:rsidR="00A13716">
        <w:rPr>
          <w:rFonts w:ascii="Verdana" w:hAnsi="Verdana" w:cs="Arial"/>
          <w:b/>
          <w:bCs/>
          <w:sz w:val="19"/>
          <w:szCs w:val="19"/>
        </w:rPr>
        <w:t>l</w:t>
      </w:r>
      <w:r w:rsidR="00915F9D" w:rsidRPr="00736332">
        <w:rPr>
          <w:rFonts w:ascii="Verdana" w:hAnsi="Verdana" w:cs="Arial"/>
          <w:b/>
          <w:bCs/>
          <w:sz w:val="19"/>
          <w:szCs w:val="19"/>
        </w:rPr>
        <w:t xml:space="preserve">es organisations qui ont </w:t>
      </w:r>
      <w:r w:rsidR="000A60D2">
        <w:rPr>
          <w:rFonts w:ascii="Verdana" w:hAnsi="Verdana" w:cs="Arial"/>
          <w:b/>
          <w:bCs/>
          <w:sz w:val="19"/>
          <w:szCs w:val="19"/>
        </w:rPr>
        <w:t>pris part à la consultation du m</w:t>
      </w:r>
      <w:r w:rsidR="00B13E55">
        <w:rPr>
          <w:rFonts w:ascii="Verdana" w:hAnsi="Verdana" w:cs="Arial"/>
          <w:b/>
          <w:bCs/>
          <w:sz w:val="19"/>
          <w:szCs w:val="19"/>
        </w:rPr>
        <w:t>inistère expriment</w:t>
      </w:r>
      <w:r w:rsidR="00915F9D" w:rsidRPr="00736332">
        <w:rPr>
          <w:rFonts w:ascii="Verdana" w:hAnsi="Verdana" w:cs="Arial"/>
          <w:b/>
          <w:bCs/>
          <w:sz w:val="19"/>
          <w:szCs w:val="19"/>
        </w:rPr>
        <w:t xml:space="preserve"> les messages suivants :</w:t>
      </w:r>
    </w:p>
    <w:p w14:paraId="35169540" w14:textId="77777777" w:rsidR="000239E4" w:rsidRPr="00736332" w:rsidRDefault="000239E4" w:rsidP="00915F9D">
      <w:pPr>
        <w:jc w:val="both"/>
        <w:rPr>
          <w:rFonts w:ascii="Verdana" w:hAnsi="Verdana" w:cs="Arial"/>
          <w:b/>
          <w:bCs/>
          <w:sz w:val="19"/>
          <w:szCs w:val="19"/>
        </w:rPr>
      </w:pPr>
    </w:p>
    <w:p w14:paraId="3E688F18" w14:textId="50D9253C" w:rsidR="00C073D9" w:rsidRDefault="00C073D9" w:rsidP="00C073D9">
      <w:pPr>
        <w:jc w:val="both"/>
        <w:rPr>
          <w:rFonts w:ascii="Verdana" w:hAnsi="Verdana" w:cs="Arial"/>
          <w:b/>
          <w:bCs/>
          <w:color w:val="660066"/>
        </w:rPr>
      </w:pPr>
      <w:r>
        <w:rPr>
          <w:rFonts w:ascii="Verdana" w:hAnsi="Verdana" w:cs="Arial"/>
          <w:b/>
          <w:color w:val="660066"/>
        </w:rPr>
        <w:t xml:space="preserve">L’ANPCEN, la FNPNR, la LPO, </w:t>
      </w:r>
      <w:r w:rsidRPr="006D2C34">
        <w:rPr>
          <w:rFonts w:ascii="Verdana" w:hAnsi="Verdana" w:cs="Arial"/>
          <w:b/>
          <w:color w:val="660066"/>
        </w:rPr>
        <w:t>RNF</w:t>
      </w:r>
      <w:r>
        <w:rPr>
          <w:rFonts w:ascii="Verdana" w:hAnsi="Verdana" w:cs="Arial"/>
          <w:b/>
          <w:color w:val="660066"/>
        </w:rPr>
        <w:t xml:space="preserve"> et la SAF</w:t>
      </w:r>
      <w:r w:rsidR="00E65F37">
        <w:rPr>
          <w:rFonts w:ascii="Verdana" w:hAnsi="Verdana" w:cs="Arial"/>
          <w:b/>
          <w:color w:val="660066"/>
        </w:rPr>
        <w:t>…</w:t>
      </w:r>
      <w:r w:rsidRPr="00AD245A">
        <w:rPr>
          <w:rFonts w:ascii="Verdana" w:hAnsi="Verdana" w:cs="Arial"/>
          <w:b/>
          <w:bCs/>
          <w:color w:val="660066"/>
        </w:rPr>
        <w:t xml:space="preserve"> SOUTIENNENT </w:t>
      </w:r>
    </w:p>
    <w:p w14:paraId="4C465333" w14:textId="77777777" w:rsidR="00915F9D" w:rsidRDefault="00915F9D" w:rsidP="00915F9D">
      <w:pPr>
        <w:jc w:val="both"/>
        <w:rPr>
          <w:rFonts w:ascii="Verdana" w:hAnsi="Verdana" w:cs="Arial"/>
          <w:bCs/>
          <w:sz w:val="19"/>
          <w:szCs w:val="19"/>
        </w:rPr>
      </w:pPr>
      <w:r w:rsidRPr="00B63DC2">
        <w:rPr>
          <w:rFonts w:ascii="Verdana" w:hAnsi="Verdana" w:cs="Arial"/>
          <w:bCs/>
          <w:sz w:val="19"/>
          <w:szCs w:val="19"/>
        </w:rPr>
        <w:t xml:space="preserve">. La nécessité d’améliorer la situation actuelle </w:t>
      </w:r>
      <w:r w:rsidR="001679FA">
        <w:rPr>
          <w:rFonts w:ascii="Verdana" w:hAnsi="Verdana" w:cs="Arial"/>
          <w:bCs/>
          <w:sz w:val="19"/>
          <w:szCs w:val="19"/>
        </w:rPr>
        <w:t>en France notamment en fixant</w:t>
      </w:r>
      <w:r w:rsidR="00C41540">
        <w:rPr>
          <w:rFonts w:ascii="Verdana" w:hAnsi="Verdana" w:cs="Arial"/>
          <w:bCs/>
          <w:sz w:val="19"/>
          <w:szCs w:val="19"/>
        </w:rPr>
        <w:t xml:space="preserve"> des</w:t>
      </w:r>
      <w:r>
        <w:rPr>
          <w:rFonts w:ascii="Verdana" w:hAnsi="Verdana" w:cs="Arial"/>
          <w:bCs/>
          <w:sz w:val="19"/>
          <w:szCs w:val="19"/>
        </w:rPr>
        <w:t xml:space="preserve"> orientation</w:t>
      </w:r>
      <w:r w:rsidR="00C41540">
        <w:rPr>
          <w:rFonts w:ascii="Verdana" w:hAnsi="Verdana" w:cs="Arial"/>
          <w:bCs/>
          <w:sz w:val="19"/>
          <w:szCs w:val="19"/>
        </w:rPr>
        <w:t>s</w:t>
      </w:r>
      <w:r>
        <w:rPr>
          <w:rFonts w:ascii="Verdana" w:hAnsi="Verdana" w:cs="Arial"/>
          <w:bCs/>
          <w:sz w:val="19"/>
          <w:szCs w:val="19"/>
        </w:rPr>
        <w:t xml:space="preserve"> mieux partagée</w:t>
      </w:r>
      <w:r w:rsidR="00C41540">
        <w:rPr>
          <w:rFonts w:ascii="Verdana" w:hAnsi="Verdana" w:cs="Arial"/>
          <w:bCs/>
          <w:sz w:val="19"/>
          <w:szCs w:val="19"/>
        </w:rPr>
        <w:t>s</w:t>
      </w:r>
      <w:r>
        <w:rPr>
          <w:rFonts w:ascii="Verdana" w:hAnsi="Verdana" w:cs="Arial"/>
          <w:bCs/>
          <w:sz w:val="19"/>
          <w:szCs w:val="19"/>
        </w:rPr>
        <w:t xml:space="preserve"> </w:t>
      </w:r>
    </w:p>
    <w:p w14:paraId="40F2B04E" w14:textId="77777777" w:rsidR="000239E4" w:rsidRPr="000239E4" w:rsidRDefault="000239E4" w:rsidP="00915F9D">
      <w:pPr>
        <w:jc w:val="both"/>
        <w:rPr>
          <w:rFonts w:ascii="Verdana" w:hAnsi="Verdana" w:cs="Arial"/>
          <w:bCs/>
          <w:sz w:val="16"/>
          <w:szCs w:val="16"/>
        </w:rPr>
      </w:pPr>
    </w:p>
    <w:p w14:paraId="396285F0" w14:textId="77777777" w:rsidR="00915F9D" w:rsidRDefault="00C41540" w:rsidP="00915F9D">
      <w:pPr>
        <w:jc w:val="both"/>
        <w:rPr>
          <w:rFonts w:ascii="Verdana" w:hAnsi="Verdana" w:cs="Arial"/>
          <w:bCs/>
          <w:sz w:val="19"/>
          <w:szCs w:val="19"/>
        </w:rPr>
      </w:pPr>
      <w:r>
        <w:rPr>
          <w:rFonts w:ascii="Verdana" w:hAnsi="Verdana" w:cs="Arial"/>
          <w:bCs/>
          <w:sz w:val="19"/>
          <w:szCs w:val="19"/>
        </w:rPr>
        <w:t>. L’utilité d</w:t>
      </w:r>
      <w:r w:rsidR="00915F9D">
        <w:rPr>
          <w:rFonts w:ascii="Verdana" w:hAnsi="Verdana" w:cs="Arial"/>
          <w:bCs/>
          <w:sz w:val="19"/>
          <w:szCs w:val="19"/>
        </w:rPr>
        <w:t>’élargir l’attention portée à toutes les sources lumineuses</w:t>
      </w:r>
      <w:r w:rsidR="00C20A97">
        <w:rPr>
          <w:rFonts w:ascii="Verdana" w:hAnsi="Verdana" w:cs="Arial"/>
          <w:bCs/>
          <w:sz w:val="19"/>
          <w:szCs w:val="19"/>
        </w:rPr>
        <w:t>, dont l’éclairage public</w:t>
      </w:r>
    </w:p>
    <w:p w14:paraId="13B92DB8" w14:textId="77777777" w:rsidR="00FB778B" w:rsidRPr="00AB1089" w:rsidRDefault="00FB778B" w:rsidP="00915F9D">
      <w:pPr>
        <w:jc w:val="both"/>
        <w:rPr>
          <w:rFonts w:ascii="Verdana" w:hAnsi="Verdana" w:cs="Arial"/>
          <w:bCs/>
          <w:sz w:val="16"/>
          <w:szCs w:val="16"/>
        </w:rPr>
      </w:pPr>
    </w:p>
    <w:p w14:paraId="421BA40A" w14:textId="77777777" w:rsidR="00FB778B" w:rsidRDefault="00FB778B" w:rsidP="00915F9D">
      <w:pPr>
        <w:jc w:val="both"/>
        <w:rPr>
          <w:rFonts w:ascii="Verdana" w:hAnsi="Verdana" w:cs="Arial"/>
          <w:bCs/>
          <w:sz w:val="19"/>
          <w:szCs w:val="19"/>
        </w:rPr>
      </w:pPr>
      <w:r>
        <w:rPr>
          <w:rFonts w:ascii="Verdana" w:hAnsi="Verdana" w:cs="Arial"/>
          <w:bCs/>
          <w:sz w:val="19"/>
          <w:szCs w:val="19"/>
        </w:rPr>
        <w:t>. L’intérêt de la solidarité écologique des territoires pour une pollution qui se diffuse à distance des sources lumineuses</w:t>
      </w:r>
    </w:p>
    <w:p w14:paraId="3970F650" w14:textId="77777777" w:rsidR="000239E4" w:rsidRPr="000239E4" w:rsidRDefault="000239E4" w:rsidP="00915F9D">
      <w:pPr>
        <w:jc w:val="both"/>
        <w:rPr>
          <w:rFonts w:ascii="Verdana" w:hAnsi="Verdana" w:cs="Arial"/>
          <w:bCs/>
          <w:sz w:val="16"/>
          <w:szCs w:val="16"/>
        </w:rPr>
      </w:pPr>
    </w:p>
    <w:p w14:paraId="3DA63D5E" w14:textId="754402E9" w:rsidR="00915F9D" w:rsidRDefault="00915F9D" w:rsidP="00915F9D">
      <w:pPr>
        <w:jc w:val="both"/>
        <w:rPr>
          <w:rFonts w:ascii="Verdana" w:hAnsi="Verdana"/>
          <w:sz w:val="19"/>
          <w:szCs w:val="19"/>
        </w:rPr>
      </w:pPr>
      <w:r w:rsidRPr="00B63DC2">
        <w:rPr>
          <w:rFonts w:ascii="Verdana" w:hAnsi="Verdana" w:cs="Arial"/>
          <w:bCs/>
          <w:sz w:val="19"/>
          <w:szCs w:val="19"/>
        </w:rPr>
        <w:t xml:space="preserve">. </w:t>
      </w:r>
      <w:r w:rsidR="00DD62E4">
        <w:rPr>
          <w:rFonts w:ascii="Verdana" w:hAnsi="Verdana" w:cs="Arial"/>
          <w:bCs/>
          <w:sz w:val="19"/>
          <w:szCs w:val="19"/>
        </w:rPr>
        <w:t>La pertinence</w:t>
      </w:r>
      <w:r>
        <w:rPr>
          <w:rFonts w:ascii="Verdana" w:hAnsi="Verdana" w:cs="Arial"/>
          <w:bCs/>
          <w:sz w:val="19"/>
          <w:szCs w:val="19"/>
        </w:rPr>
        <w:t xml:space="preserve"> </w:t>
      </w:r>
      <w:r w:rsidR="007B3FAF">
        <w:rPr>
          <w:rFonts w:ascii="Verdana" w:hAnsi="Verdana" w:cs="Arial"/>
          <w:bCs/>
          <w:sz w:val="19"/>
          <w:szCs w:val="19"/>
        </w:rPr>
        <w:t>d’</w:t>
      </w:r>
      <w:r w:rsidR="00791416">
        <w:rPr>
          <w:rFonts w:ascii="Verdana" w:hAnsi="Verdana" w:cs="Arial"/>
          <w:bCs/>
          <w:sz w:val="19"/>
          <w:szCs w:val="19"/>
        </w:rPr>
        <w:t>orienter le</w:t>
      </w:r>
      <w:r w:rsidR="009B3315">
        <w:rPr>
          <w:rFonts w:ascii="Verdana" w:hAnsi="Verdana" w:cs="Arial"/>
          <w:bCs/>
          <w:sz w:val="19"/>
          <w:szCs w:val="19"/>
        </w:rPr>
        <w:t>s</w:t>
      </w:r>
      <w:r w:rsidR="00791416">
        <w:rPr>
          <w:rFonts w:ascii="Verdana" w:hAnsi="Verdana" w:cs="Arial"/>
          <w:bCs/>
          <w:sz w:val="19"/>
          <w:szCs w:val="19"/>
        </w:rPr>
        <w:t xml:space="preserve"> progrès</w:t>
      </w:r>
      <w:r w:rsidR="009B3315">
        <w:rPr>
          <w:rFonts w:ascii="Verdana" w:hAnsi="Verdana" w:cs="Arial"/>
          <w:bCs/>
          <w:sz w:val="19"/>
          <w:szCs w:val="19"/>
        </w:rPr>
        <w:t xml:space="preserve"> à faire</w:t>
      </w:r>
      <w:r w:rsidR="00791416">
        <w:rPr>
          <w:rFonts w:ascii="Verdana" w:hAnsi="Verdana" w:cs="Arial"/>
          <w:bCs/>
          <w:sz w:val="19"/>
          <w:szCs w:val="19"/>
        </w:rPr>
        <w:t xml:space="preserve"> par l’évolution de</w:t>
      </w:r>
      <w:r>
        <w:rPr>
          <w:rFonts w:ascii="Verdana" w:hAnsi="Verdana" w:cs="Arial"/>
          <w:bCs/>
          <w:sz w:val="19"/>
          <w:szCs w:val="19"/>
        </w:rPr>
        <w:t xml:space="preserve"> </w:t>
      </w:r>
      <w:r w:rsidR="008C2381">
        <w:rPr>
          <w:rFonts w:ascii="Verdana" w:hAnsi="Verdana" w:cs="Arial"/>
          <w:bCs/>
          <w:sz w:val="19"/>
          <w:szCs w:val="19"/>
        </w:rPr>
        <w:t xml:space="preserve">la </w:t>
      </w:r>
      <w:r w:rsidR="00791416">
        <w:rPr>
          <w:rFonts w:ascii="Verdana" w:hAnsi="Verdana" w:cs="Arial"/>
          <w:bCs/>
          <w:sz w:val="19"/>
          <w:szCs w:val="19"/>
        </w:rPr>
        <w:t>conception et d</w:t>
      </w:r>
      <w:r w:rsidRPr="00B63DC2">
        <w:rPr>
          <w:rFonts w:ascii="Verdana" w:hAnsi="Verdana" w:cs="Arial"/>
          <w:bCs/>
          <w:sz w:val="19"/>
          <w:szCs w:val="19"/>
        </w:rPr>
        <w:t>es usa</w:t>
      </w:r>
      <w:r w:rsidR="008C2381">
        <w:rPr>
          <w:rFonts w:ascii="Verdana" w:hAnsi="Verdana" w:cs="Arial"/>
          <w:bCs/>
          <w:sz w:val="19"/>
          <w:szCs w:val="19"/>
        </w:rPr>
        <w:t xml:space="preserve">ges dont la </w:t>
      </w:r>
      <w:r w:rsidR="008C2381">
        <w:rPr>
          <w:rFonts w:ascii="Verdana" w:hAnsi="Verdana" w:cs="Arial"/>
          <w:bCs/>
          <w:sz w:val="19"/>
          <w:szCs w:val="19"/>
        </w:rPr>
        <w:lastRenderedPageBreak/>
        <w:t xml:space="preserve">durée d’éclairement, plutôt qu’agir seulement </w:t>
      </w:r>
      <w:r w:rsidR="00791416" w:rsidRPr="00791416">
        <w:rPr>
          <w:rFonts w:ascii="Verdana" w:hAnsi="Verdana" w:cs="Arial"/>
          <w:bCs/>
          <w:sz w:val="19"/>
          <w:szCs w:val="19"/>
        </w:rPr>
        <w:t>par sollicitation d’</w:t>
      </w:r>
      <w:r w:rsidR="008C2381">
        <w:rPr>
          <w:rFonts w:ascii="Verdana" w:hAnsi="Verdana" w:cs="Arial"/>
          <w:bCs/>
          <w:sz w:val="19"/>
          <w:szCs w:val="19"/>
        </w:rPr>
        <w:t>investissements</w:t>
      </w:r>
      <w:r w:rsidR="00791416" w:rsidRPr="00791416">
        <w:rPr>
          <w:rFonts w:ascii="Verdana" w:hAnsi="Verdana" w:cs="Arial"/>
          <w:bCs/>
          <w:sz w:val="19"/>
          <w:szCs w:val="19"/>
        </w:rPr>
        <w:t xml:space="preserve">. </w:t>
      </w:r>
      <w:r w:rsidR="00C20A97" w:rsidRPr="00791416">
        <w:rPr>
          <w:rFonts w:ascii="Verdana" w:hAnsi="Verdana" w:cs="Arial"/>
          <w:bCs/>
          <w:sz w:val="19"/>
          <w:szCs w:val="19"/>
        </w:rPr>
        <w:t>Et</w:t>
      </w:r>
      <w:r w:rsidR="00791416" w:rsidRPr="00791416">
        <w:rPr>
          <w:rFonts w:ascii="Verdana" w:hAnsi="Verdana" w:cs="Arial"/>
          <w:bCs/>
          <w:sz w:val="19"/>
          <w:szCs w:val="19"/>
        </w:rPr>
        <w:t xml:space="preserve"> ce,</w:t>
      </w:r>
      <w:r w:rsidR="00C20A97" w:rsidRPr="00791416">
        <w:rPr>
          <w:rFonts w:ascii="Verdana" w:hAnsi="Verdana" w:cs="Arial"/>
          <w:bCs/>
          <w:sz w:val="19"/>
          <w:szCs w:val="19"/>
        </w:rPr>
        <w:t xml:space="preserve"> alors que </w:t>
      </w:r>
      <w:r w:rsidRPr="00791416">
        <w:rPr>
          <w:rFonts w:ascii="Verdana" w:hAnsi="Verdana" w:cs="Arial"/>
          <w:bCs/>
          <w:sz w:val="19"/>
          <w:szCs w:val="19"/>
        </w:rPr>
        <w:t xml:space="preserve">les Français déclarent </w:t>
      </w:r>
      <w:r w:rsidRPr="00761121">
        <w:rPr>
          <w:rFonts w:ascii="Verdana" w:hAnsi="Verdana"/>
          <w:b/>
          <w:sz w:val="19"/>
          <w:szCs w:val="19"/>
        </w:rPr>
        <w:t>79 %</w:t>
      </w:r>
      <w:r w:rsidRPr="00791416">
        <w:rPr>
          <w:rFonts w:ascii="Verdana" w:hAnsi="Verdana"/>
          <w:sz w:val="19"/>
          <w:szCs w:val="19"/>
        </w:rPr>
        <w:t xml:space="preserve"> d’opinions favorables à la réduction de la durée d’éclairement en milieu de nuit des éclairages publics, (hors évènements particuliers et fêtes de fin d’année) là où ils n’étaient que </w:t>
      </w:r>
      <w:r w:rsidRPr="00761121">
        <w:rPr>
          <w:rFonts w:ascii="Verdana" w:hAnsi="Verdana"/>
          <w:b/>
          <w:sz w:val="19"/>
          <w:szCs w:val="19"/>
        </w:rPr>
        <w:t>48 %</w:t>
      </w:r>
      <w:r w:rsidRPr="00791416">
        <w:rPr>
          <w:rFonts w:ascii="Verdana" w:hAnsi="Verdana"/>
          <w:sz w:val="19"/>
          <w:szCs w:val="19"/>
        </w:rPr>
        <w:t xml:space="preserve"> en 2012. </w:t>
      </w:r>
      <w:r w:rsidRPr="00761121">
        <w:rPr>
          <w:rFonts w:ascii="Verdana" w:hAnsi="Verdana"/>
          <w:b/>
          <w:sz w:val="19"/>
          <w:szCs w:val="19"/>
        </w:rPr>
        <w:t>82 %</w:t>
      </w:r>
      <w:r w:rsidRPr="00791416">
        <w:rPr>
          <w:rFonts w:ascii="Verdana" w:hAnsi="Verdana"/>
          <w:sz w:val="19"/>
          <w:szCs w:val="19"/>
        </w:rPr>
        <w:t xml:space="preserve"> sont également pour la réduction de la durée d’éclairement d’éclairages privés</w:t>
      </w:r>
      <w:r w:rsidR="00C20A97">
        <w:rPr>
          <w:rFonts w:ascii="Verdana" w:hAnsi="Verdana"/>
          <w:sz w:val="19"/>
          <w:szCs w:val="19"/>
        </w:rPr>
        <w:t xml:space="preserve"> </w:t>
      </w:r>
      <w:r>
        <w:rPr>
          <w:rFonts w:ascii="Verdana" w:hAnsi="Verdana"/>
          <w:sz w:val="19"/>
          <w:szCs w:val="19"/>
        </w:rPr>
        <w:t>(Sondage ANPCEN-OpinionWay, septembre 2018)</w:t>
      </w:r>
      <w:r w:rsidR="00C1231D">
        <w:rPr>
          <w:rFonts w:ascii="Verdana" w:hAnsi="Verdana"/>
          <w:sz w:val="19"/>
          <w:szCs w:val="19"/>
        </w:rPr>
        <w:t xml:space="preserve">. Ainsi, les organisations saluent la volonté d’encourager </w:t>
      </w:r>
      <w:r w:rsidR="00C04F8A">
        <w:rPr>
          <w:rFonts w:ascii="Verdana" w:hAnsi="Verdana"/>
          <w:sz w:val="19"/>
          <w:szCs w:val="19"/>
        </w:rPr>
        <w:t>le recours à des</w:t>
      </w:r>
      <w:r w:rsidR="00364E7F">
        <w:rPr>
          <w:rFonts w:ascii="Verdana" w:hAnsi="Verdana"/>
          <w:sz w:val="19"/>
          <w:szCs w:val="19"/>
        </w:rPr>
        <w:t xml:space="preserve"> extinctions</w:t>
      </w:r>
      <w:r w:rsidR="00C04F8A">
        <w:rPr>
          <w:rFonts w:ascii="Verdana" w:hAnsi="Verdana"/>
          <w:sz w:val="19"/>
          <w:szCs w:val="19"/>
        </w:rPr>
        <w:t xml:space="preserve"> adaptées</w:t>
      </w:r>
      <w:r w:rsidR="00364E7F">
        <w:rPr>
          <w:rFonts w:ascii="Verdana" w:hAnsi="Verdana"/>
          <w:sz w:val="19"/>
          <w:szCs w:val="19"/>
        </w:rPr>
        <w:t xml:space="preserve">, </w:t>
      </w:r>
      <w:r w:rsidR="0003068E">
        <w:rPr>
          <w:rFonts w:ascii="Verdana" w:hAnsi="Verdana"/>
          <w:sz w:val="19"/>
          <w:szCs w:val="19"/>
        </w:rPr>
        <w:t>en cœur de nuit.</w:t>
      </w:r>
    </w:p>
    <w:p w14:paraId="2D8D24FA" w14:textId="77777777" w:rsidR="000239E4" w:rsidRPr="000239E4" w:rsidRDefault="000239E4" w:rsidP="00915F9D">
      <w:pPr>
        <w:jc w:val="both"/>
        <w:rPr>
          <w:rFonts w:ascii="Verdana" w:hAnsi="Verdana"/>
          <w:sz w:val="16"/>
          <w:szCs w:val="16"/>
        </w:rPr>
      </w:pPr>
    </w:p>
    <w:p w14:paraId="1AD05EE4" w14:textId="77777777" w:rsidR="00915F9D" w:rsidRDefault="00915F9D" w:rsidP="00915F9D">
      <w:pPr>
        <w:jc w:val="both"/>
        <w:rPr>
          <w:rFonts w:ascii="Verdana" w:hAnsi="Verdana"/>
          <w:sz w:val="19"/>
          <w:szCs w:val="19"/>
        </w:rPr>
      </w:pPr>
      <w:r w:rsidRPr="00B63DC2">
        <w:rPr>
          <w:rFonts w:ascii="Verdana" w:hAnsi="Verdana"/>
          <w:sz w:val="19"/>
          <w:szCs w:val="19"/>
        </w:rPr>
        <w:t>. Le principe de mesures spécifiques</w:t>
      </w:r>
      <w:r w:rsidR="009B3315">
        <w:rPr>
          <w:rFonts w:ascii="Verdana" w:hAnsi="Verdana"/>
          <w:sz w:val="19"/>
          <w:szCs w:val="19"/>
        </w:rPr>
        <w:t xml:space="preserve"> pour</w:t>
      </w:r>
      <w:r w:rsidRPr="00B63DC2">
        <w:rPr>
          <w:rFonts w:ascii="Verdana" w:hAnsi="Verdana"/>
          <w:sz w:val="19"/>
          <w:szCs w:val="19"/>
        </w:rPr>
        <w:t xml:space="preserve"> </w:t>
      </w:r>
      <w:r w:rsidR="009B3315" w:rsidRPr="00B63DC2">
        <w:rPr>
          <w:rFonts w:ascii="Verdana" w:hAnsi="Verdana"/>
          <w:sz w:val="19"/>
          <w:szCs w:val="19"/>
        </w:rPr>
        <w:t xml:space="preserve">tenir compte de </w:t>
      </w:r>
      <w:r w:rsidR="009B3315">
        <w:rPr>
          <w:rFonts w:ascii="Verdana" w:hAnsi="Verdana"/>
          <w:sz w:val="19"/>
          <w:szCs w:val="19"/>
        </w:rPr>
        <w:t xml:space="preserve">la </w:t>
      </w:r>
      <w:r w:rsidR="009B3315" w:rsidRPr="00B63DC2">
        <w:rPr>
          <w:rFonts w:ascii="Verdana" w:hAnsi="Verdana"/>
          <w:sz w:val="19"/>
          <w:szCs w:val="19"/>
        </w:rPr>
        <w:t>sensibilité particulière aux effets de la lumière d’espèces faunistiques et floristiques </w:t>
      </w:r>
      <w:r w:rsidR="00C61497">
        <w:rPr>
          <w:rFonts w:ascii="Verdana" w:hAnsi="Verdana"/>
          <w:sz w:val="19"/>
          <w:szCs w:val="19"/>
        </w:rPr>
        <w:t>et de mesures plus ambitieuses</w:t>
      </w:r>
      <w:r w:rsidR="009B3315">
        <w:rPr>
          <w:rFonts w:ascii="Verdana" w:hAnsi="Verdana"/>
          <w:sz w:val="19"/>
          <w:szCs w:val="19"/>
        </w:rPr>
        <w:t xml:space="preserve"> </w:t>
      </w:r>
      <w:r w:rsidRPr="00B63DC2">
        <w:rPr>
          <w:rFonts w:ascii="Verdana" w:hAnsi="Verdana"/>
          <w:sz w:val="19"/>
          <w:szCs w:val="19"/>
        </w:rPr>
        <w:t>dans les espaces naturels protégés, auxquels il conviendrait d’ajouter les continuités écologiques (</w:t>
      </w:r>
      <w:r w:rsidR="0033725D">
        <w:rPr>
          <w:rFonts w:ascii="Verdana" w:hAnsi="Verdana"/>
          <w:sz w:val="19"/>
          <w:szCs w:val="19"/>
        </w:rPr>
        <w:t xml:space="preserve">en cohérence avec </w:t>
      </w:r>
      <w:r w:rsidRPr="00B63DC2">
        <w:rPr>
          <w:rFonts w:ascii="Verdana" w:hAnsi="Verdana"/>
          <w:sz w:val="19"/>
          <w:szCs w:val="19"/>
        </w:rPr>
        <w:t xml:space="preserve">la loi biodiversité adoptée </w:t>
      </w:r>
      <w:r w:rsidR="00B32334">
        <w:rPr>
          <w:rFonts w:ascii="Verdana" w:hAnsi="Verdana"/>
          <w:sz w:val="19"/>
          <w:szCs w:val="19"/>
        </w:rPr>
        <w:t>depuis</w:t>
      </w:r>
      <w:r>
        <w:rPr>
          <w:rFonts w:ascii="Verdana" w:hAnsi="Verdana"/>
          <w:sz w:val="19"/>
          <w:szCs w:val="19"/>
        </w:rPr>
        <w:t xml:space="preserve"> </w:t>
      </w:r>
      <w:r w:rsidR="009B3315">
        <w:rPr>
          <w:rFonts w:ascii="Verdana" w:hAnsi="Verdana"/>
          <w:sz w:val="19"/>
          <w:szCs w:val="19"/>
        </w:rPr>
        <w:t xml:space="preserve">en 2016) </w:t>
      </w:r>
    </w:p>
    <w:p w14:paraId="46D52306" w14:textId="77777777" w:rsidR="000239E4" w:rsidRPr="000239E4" w:rsidRDefault="000239E4" w:rsidP="00915F9D">
      <w:pPr>
        <w:jc w:val="both"/>
        <w:rPr>
          <w:rFonts w:ascii="Verdana" w:hAnsi="Verdana"/>
          <w:sz w:val="16"/>
          <w:szCs w:val="16"/>
        </w:rPr>
      </w:pPr>
    </w:p>
    <w:p w14:paraId="79AD80FB" w14:textId="77777777" w:rsidR="00915F9D" w:rsidRDefault="00915F9D" w:rsidP="00915F9D">
      <w:pPr>
        <w:jc w:val="both"/>
        <w:rPr>
          <w:rFonts w:ascii="Verdana" w:hAnsi="Verdana"/>
          <w:sz w:val="19"/>
          <w:szCs w:val="19"/>
        </w:rPr>
      </w:pPr>
      <w:r w:rsidRPr="00B63DC2">
        <w:rPr>
          <w:rFonts w:ascii="Verdana" w:hAnsi="Verdana"/>
          <w:sz w:val="19"/>
          <w:szCs w:val="19"/>
        </w:rPr>
        <w:t xml:space="preserve">. Le principe </w:t>
      </w:r>
      <w:r w:rsidR="00B32334">
        <w:rPr>
          <w:rFonts w:ascii="Verdana" w:hAnsi="Verdana"/>
          <w:sz w:val="19"/>
          <w:szCs w:val="19"/>
        </w:rPr>
        <w:t xml:space="preserve">d’une meilleure </w:t>
      </w:r>
      <w:r w:rsidR="00D4364F">
        <w:rPr>
          <w:rFonts w:ascii="Verdana" w:hAnsi="Verdana"/>
          <w:sz w:val="19"/>
          <w:szCs w:val="19"/>
        </w:rPr>
        <w:t xml:space="preserve">vision et </w:t>
      </w:r>
      <w:r w:rsidR="00B32334">
        <w:rPr>
          <w:rFonts w:ascii="Verdana" w:hAnsi="Verdana"/>
          <w:sz w:val="19"/>
          <w:szCs w:val="19"/>
        </w:rPr>
        <w:t>organisation des éclairages extérieurs par un plan local do</w:t>
      </w:r>
      <w:r w:rsidR="006B7A17">
        <w:rPr>
          <w:rFonts w:ascii="Verdana" w:hAnsi="Verdana"/>
          <w:sz w:val="19"/>
          <w:szCs w:val="19"/>
        </w:rPr>
        <w:t>nt l’échelle reste à préciser, s</w:t>
      </w:r>
      <w:r w:rsidR="00692D67">
        <w:rPr>
          <w:rFonts w:ascii="Verdana" w:hAnsi="Verdana"/>
          <w:sz w:val="19"/>
          <w:szCs w:val="19"/>
        </w:rPr>
        <w:t>’il n’est pas</w:t>
      </w:r>
      <w:r w:rsidR="006B7A17">
        <w:rPr>
          <w:rFonts w:ascii="Verdana" w:hAnsi="Verdana"/>
          <w:sz w:val="19"/>
          <w:szCs w:val="19"/>
        </w:rPr>
        <w:t xml:space="preserve"> dérogatoire, </w:t>
      </w:r>
      <w:r w:rsidR="00692D67">
        <w:rPr>
          <w:rFonts w:ascii="Verdana" w:hAnsi="Verdana"/>
          <w:sz w:val="19"/>
          <w:szCs w:val="19"/>
        </w:rPr>
        <w:t xml:space="preserve">s’il est </w:t>
      </w:r>
      <w:r w:rsidR="006B7A17">
        <w:rPr>
          <w:rFonts w:ascii="Verdana" w:hAnsi="Verdana"/>
          <w:sz w:val="19"/>
          <w:szCs w:val="19"/>
        </w:rPr>
        <w:t>formulé différemment et inscrit dans des objectifs nationaux</w:t>
      </w:r>
    </w:p>
    <w:p w14:paraId="103A1B4B" w14:textId="77777777" w:rsidR="000239E4" w:rsidRPr="000239E4" w:rsidRDefault="000239E4" w:rsidP="00915F9D">
      <w:pPr>
        <w:jc w:val="both"/>
        <w:rPr>
          <w:rFonts w:ascii="Verdana" w:hAnsi="Verdana"/>
          <w:sz w:val="16"/>
          <w:szCs w:val="16"/>
        </w:rPr>
      </w:pPr>
    </w:p>
    <w:p w14:paraId="2035B456" w14:textId="77777777" w:rsidR="00915F9D" w:rsidRPr="00B63DC2" w:rsidRDefault="00915F9D" w:rsidP="00915F9D">
      <w:pPr>
        <w:jc w:val="both"/>
        <w:rPr>
          <w:rFonts w:ascii="Verdana" w:hAnsi="Verdana"/>
          <w:sz w:val="19"/>
          <w:szCs w:val="19"/>
        </w:rPr>
      </w:pPr>
      <w:r w:rsidRPr="00B63DC2">
        <w:rPr>
          <w:rFonts w:ascii="Verdana" w:hAnsi="Verdana"/>
          <w:sz w:val="19"/>
          <w:szCs w:val="19"/>
        </w:rPr>
        <w:t xml:space="preserve">. </w:t>
      </w:r>
      <w:r>
        <w:rPr>
          <w:rFonts w:ascii="Verdana" w:hAnsi="Verdana"/>
          <w:sz w:val="19"/>
          <w:szCs w:val="19"/>
        </w:rPr>
        <w:t xml:space="preserve">La </w:t>
      </w:r>
      <w:r w:rsidRPr="000239E4">
        <w:rPr>
          <w:rFonts w:ascii="Verdana" w:hAnsi="Verdana"/>
          <w:sz w:val="19"/>
          <w:szCs w:val="19"/>
        </w:rPr>
        <w:t>valeur 0 pour la proportion de lumière émise par le luminaire au-dessus de l’horizontale, en condition d’installation, seule valeur efficace et contrôl</w:t>
      </w:r>
      <w:r w:rsidR="000239E4">
        <w:rPr>
          <w:rFonts w:ascii="Verdana" w:hAnsi="Verdana"/>
          <w:sz w:val="19"/>
          <w:szCs w:val="19"/>
        </w:rPr>
        <w:t xml:space="preserve">able simplement et visuellement, </w:t>
      </w:r>
      <w:r w:rsidR="002F0B2F">
        <w:rPr>
          <w:rFonts w:ascii="Verdana" w:hAnsi="Verdana"/>
          <w:sz w:val="19"/>
          <w:szCs w:val="19"/>
        </w:rPr>
        <w:t>qui serait ainsi enfin reconnue, après des années de pédagogie sur celle-ci.</w:t>
      </w:r>
    </w:p>
    <w:p w14:paraId="47540189" w14:textId="77777777" w:rsidR="00915F9D" w:rsidRPr="00992B39" w:rsidRDefault="00915F9D" w:rsidP="00915F9D">
      <w:pPr>
        <w:jc w:val="both"/>
        <w:rPr>
          <w:rFonts w:ascii="Verdana" w:hAnsi="Verdana" w:cs="Arial"/>
          <w:bCs/>
          <w:sz w:val="19"/>
          <w:szCs w:val="19"/>
        </w:rPr>
      </w:pPr>
    </w:p>
    <w:p w14:paraId="7CCBCABE" w14:textId="38FE9113" w:rsidR="00915F9D" w:rsidRPr="00AD245A" w:rsidRDefault="00C073D9" w:rsidP="00915F9D">
      <w:pPr>
        <w:autoSpaceDE w:val="0"/>
        <w:autoSpaceDN w:val="0"/>
        <w:adjustRightInd w:val="0"/>
        <w:rPr>
          <w:rFonts w:ascii="Verdana" w:hAnsi="Verdana" w:cs="Arial"/>
          <w:b/>
          <w:bCs/>
          <w:color w:val="660066"/>
        </w:rPr>
      </w:pPr>
      <w:r>
        <w:rPr>
          <w:rFonts w:ascii="Verdana" w:hAnsi="Verdana" w:cs="Arial"/>
          <w:b/>
          <w:color w:val="660066"/>
        </w:rPr>
        <w:t xml:space="preserve">L’ANPCEN, la FNPNR, la LPO, </w:t>
      </w:r>
      <w:r w:rsidRPr="006D2C34">
        <w:rPr>
          <w:rFonts w:ascii="Verdana" w:hAnsi="Verdana" w:cs="Arial"/>
          <w:b/>
          <w:color w:val="660066"/>
        </w:rPr>
        <w:t>RNF</w:t>
      </w:r>
      <w:r>
        <w:rPr>
          <w:rFonts w:ascii="Verdana" w:hAnsi="Verdana" w:cs="Arial"/>
          <w:b/>
          <w:color w:val="660066"/>
        </w:rPr>
        <w:t xml:space="preserve"> et la SAF</w:t>
      </w:r>
      <w:r w:rsidR="00E65F37">
        <w:rPr>
          <w:rFonts w:ascii="Verdana" w:hAnsi="Verdana" w:cs="Arial"/>
          <w:b/>
          <w:color w:val="660066"/>
        </w:rPr>
        <w:t>…</w:t>
      </w:r>
      <w:r w:rsidRPr="00AD245A">
        <w:rPr>
          <w:rFonts w:ascii="Verdana" w:hAnsi="Verdana" w:cs="Arial"/>
          <w:b/>
          <w:bCs/>
          <w:color w:val="660066"/>
        </w:rPr>
        <w:t xml:space="preserve"> </w:t>
      </w:r>
      <w:r w:rsidR="00915F9D" w:rsidRPr="00AD245A">
        <w:rPr>
          <w:rFonts w:ascii="Verdana" w:hAnsi="Verdana" w:cs="Arial"/>
          <w:b/>
          <w:bCs/>
          <w:color w:val="660066"/>
        </w:rPr>
        <w:t>ALERTENT</w:t>
      </w:r>
    </w:p>
    <w:p w14:paraId="312DE365" w14:textId="77777777" w:rsidR="00915F9D" w:rsidRPr="0016512D" w:rsidRDefault="00915F9D" w:rsidP="00915F9D">
      <w:pPr>
        <w:autoSpaceDE w:val="0"/>
        <w:autoSpaceDN w:val="0"/>
        <w:adjustRightInd w:val="0"/>
        <w:jc w:val="both"/>
        <w:rPr>
          <w:rFonts w:ascii="Verdana" w:hAnsi="Verdana" w:cs="Calibri"/>
          <w:sz w:val="19"/>
          <w:szCs w:val="19"/>
        </w:rPr>
      </w:pPr>
      <w:r w:rsidRPr="0016512D">
        <w:rPr>
          <w:rFonts w:ascii="Verdana" w:hAnsi="Verdana" w:cs="Calibri"/>
          <w:sz w:val="19"/>
          <w:szCs w:val="19"/>
        </w:rPr>
        <w:t xml:space="preserve">. Sur le trop grand nombre de formulations floues et de modalités de dérogations ou exceptions </w:t>
      </w:r>
      <w:r w:rsidR="00CF3D04">
        <w:rPr>
          <w:rFonts w:ascii="Verdana" w:hAnsi="Verdana" w:cs="Calibri"/>
          <w:sz w:val="19"/>
          <w:szCs w:val="19"/>
        </w:rPr>
        <w:t xml:space="preserve">dans le projet d’arrêté, </w:t>
      </w:r>
      <w:r w:rsidRPr="0016512D">
        <w:rPr>
          <w:rFonts w:ascii="Verdana" w:hAnsi="Verdana" w:cs="Calibri"/>
          <w:sz w:val="19"/>
          <w:szCs w:val="19"/>
        </w:rPr>
        <w:t xml:space="preserve">qui ne permettront pas de garantir </w:t>
      </w:r>
      <w:r w:rsidR="00CF3D04">
        <w:rPr>
          <w:rFonts w:ascii="Verdana" w:hAnsi="Verdana" w:cs="Calibri"/>
          <w:sz w:val="19"/>
          <w:szCs w:val="19"/>
        </w:rPr>
        <w:t xml:space="preserve">encore </w:t>
      </w:r>
      <w:r w:rsidRPr="0016512D">
        <w:rPr>
          <w:rFonts w:ascii="Verdana" w:hAnsi="Verdana" w:cs="Calibri"/>
          <w:sz w:val="19"/>
          <w:szCs w:val="19"/>
        </w:rPr>
        <w:t xml:space="preserve">un progrès significatif envers la pollution lumineuse, ni </w:t>
      </w:r>
      <w:r w:rsidR="00CF3D04">
        <w:rPr>
          <w:rFonts w:ascii="Verdana" w:hAnsi="Verdana" w:cs="Calibri"/>
          <w:sz w:val="19"/>
          <w:szCs w:val="19"/>
        </w:rPr>
        <w:t xml:space="preserve">même </w:t>
      </w:r>
      <w:r w:rsidRPr="0016512D">
        <w:rPr>
          <w:rFonts w:ascii="Verdana" w:hAnsi="Verdana" w:cs="Calibri"/>
          <w:sz w:val="19"/>
          <w:szCs w:val="19"/>
        </w:rPr>
        <w:t xml:space="preserve">des modalités simples de contrôles </w:t>
      </w:r>
    </w:p>
    <w:p w14:paraId="487963A5" w14:textId="77777777" w:rsidR="00915F9D" w:rsidRPr="00AB1089" w:rsidRDefault="00915F9D" w:rsidP="00915F9D">
      <w:pPr>
        <w:autoSpaceDE w:val="0"/>
        <w:autoSpaceDN w:val="0"/>
        <w:adjustRightInd w:val="0"/>
        <w:rPr>
          <w:rFonts w:ascii="Verdana" w:hAnsi="Verdana" w:cs="Calibri"/>
          <w:sz w:val="16"/>
          <w:szCs w:val="16"/>
        </w:rPr>
      </w:pPr>
    </w:p>
    <w:p w14:paraId="73F0957E" w14:textId="77777777" w:rsidR="00915F9D" w:rsidRPr="0016512D" w:rsidRDefault="00915F9D" w:rsidP="00297596">
      <w:pPr>
        <w:autoSpaceDE w:val="0"/>
        <w:autoSpaceDN w:val="0"/>
        <w:adjustRightInd w:val="0"/>
        <w:jc w:val="both"/>
        <w:rPr>
          <w:rFonts w:ascii="Verdana" w:hAnsi="Verdana" w:cs="Calibri"/>
          <w:sz w:val="19"/>
          <w:szCs w:val="19"/>
        </w:rPr>
      </w:pPr>
      <w:r w:rsidRPr="0016512D">
        <w:rPr>
          <w:rFonts w:ascii="Verdana" w:hAnsi="Verdana" w:cs="Calibri"/>
          <w:sz w:val="19"/>
          <w:szCs w:val="19"/>
        </w:rPr>
        <w:t xml:space="preserve">. Sur les valeurs techniques globalement trop élevées </w:t>
      </w:r>
      <w:r w:rsidRPr="0016512D">
        <w:rPr>
          <w:rFonts w:ascii="Verdana" w:hAnsi="Verdana"/>
          <w:sz w:val="19"/>
          <w:szCs w:val="19"/>
        </w:rPr>
        <w:t xml:space="preserve">qui n’améliorent pas la situation actuelle, </w:t>
      </w:r>
      <w:r w:rsidRPr="0016512D">
        <w:rPr>
          <w:rFonts w:ascii="Verdana" w:hAnsi="Verdana" w:cs="Calibri"/>
          <w:sz w:val="19"/>
          <w:szCs w:val="19"/>
        </w:rPr>
        <w:t xml:space="preserve">(hors la </w:t>
      </w:r>
      <w:r w:rsidRPr="0016512D">
        <w:rPr>
          <w:rFonts w:ascii="Verdana" w:hAnsi="Verdana"/>
          <w:sz w:val="19"/>
          <w:szCs w:val="19"/>
        </w:rPr>
        <w:t>proportion de lumière émise par le luminaire au-dessus de l’horizontale qui est adaptée)</w:t>
      </w:r>
      <w:r w:rsidR="0005752E">
        <w:rPr>
          <w:rFonts w:ascii="Verdana" w:hAnsi="Verdana"/>
          <w:sz w:val="19"/>
          <w:szCs w:val="19"/>
        </w:rPr>
        <w:t> ; de pl</w:t>
      </w:r>
      <w:r w:rsidR="00CF3D04">
        <w:rPr>
          <w:rFonts w:ascii="Verdana" w:hAnsi="Verdana"/>
          <w:sz w:val="19"/>
          <w:szCs w:val="19"/>
        </w:rPr>
        <w:t>us les valeurs fixées ne devront</w:t>
      </w:r>
      <w:r w:rsidR="0005752E">
        <w:rPr>
          <w:rFonts w:ascii="Verdana" w:hAnsi="Verdana"/>
          <w:sz w:val="19"/>
          <w:szCs w:val="19"/>
        </w:rPr>
        <w:t xml:space="preserve"> pas obliger des communes faisant mieux actuellement à revenir en arrière</w:t>
      </w:r>
      <w:r w:rsidR="00CF3D04">
        <w:rPr>
          <w:rFonts w:ascii="Verdana" w:hAnsi="Verdana"/>
          <w:sz w:val="19"/>
          <w:szCs w:val="19"/>
        </w:rPr>
        <w:t>,</w:t>
      </w:r>
      <w:r w:rsidR="0005752E">
        <w:rPr>
          <w:rFonts w:ascii="Verdana" w:hAnsi="Verdana"/>
          <w:sz w:val="19"/>
          <w:szCs w:val="19"/>
        </w:rPr>
        <w:t xml:space="preserve"> tant sur les durées d’éclairement que</w:t>
      </w:r>
      <w:r w:rsidR="00BC1240">
        <w:rPr>
          <w:rFonts w:ascii="Verdana" w:hAnsi="Verdana"/>
          <w:sz w:val="19"/>
          <w:szCs w:val="19"/>
        </w:rPr>
        <w:t xml:space="preserve"> sur</w:t>
      </w:r>
      <w:r w:rsidR="0005752E">
        <w:rPr>
          <w:rFonts w:ascii="Verdana" w:hAnsi="Verdana"/>
          <w:sz w:val="19"/>
          <w:szCs w:val="19"/>
        </w:rPr>
        <w:t xml:space="preserve"> le</w:t>
      </w:r>
      <w:r w:rsidR="00BC1240">
        <w:rPr>
          <w:rFonts w:ascii="Verdana" w:hAnsi="Verdana"/>
          <w:sz w:val="19"/>
          <w:szCs w:val="19"/>
        </w:rPr>
        <w:t>ur</w:t>
      </w:r>
      <w:r w:rsidR="0005752E">
        <w:rPr>
          <w:rFonts w:ascii="Verdana" w:hAnsi="Verdana"/>
          <w:sz w:val="19"/>
          <w:szCs w:val="19"/>
        </w:rPr>
        <w:t>s choix techniqu</w:t>
      </w:r>
      <w:r w:rsidR="0004381D">
        <w:rPr>
          <w:rFonts w:ascii="Verdana" w:hAnsi="Verdana"/>
          <w:sz w:val="19"/>
          <w:szCs w:val="19"/>
        </w:rPr>
        <w:t>es</w:t>
      </w:r>
    </w:p>
    <w:p w14:paraId="6FA3F9D5" w14:textId="77777777" w:rsidR="00915F9D" w:rsidRPr="00AB1089" w:rsidRDefault="00915F9D" w:rsidP="00297596">
      <w:pPr>
        <w:jc w:val="both"/>
        <w:rPr>
          <w:rFonts w:ascii="Verdana" w:hAnsi="Verdana" w:cs="Arial"/>
          <w:bCs/>
          <w:color w:val="660066"/>
          <w:sz w:val="16"/>
          <w:szCs w:val="16"/>
        </w:rPr>
      </w:pPr>
    </w:p>
    <w:p w14:paraId="00B45259" w14:textId="77777777" w:rsidR="00915F9D" w:rsidRPr="0016512D" w:rsidRDefault="00915F9D" w:rsidP="00915F9D">
      <w:pPr>
        <w:jc w:val="both"/>
        <w:rPr>
          <w:rFonts w:ascii="Verdana" w:hAnsi="Verdana"/>
          <w:sz w:val="19"/>
          <w:szCs w:val="19"/>
        </w:rPr>
      </w:pPr>
      <w:r w:rsidRPr="0016512D">
        <w:rPr>
          <w:rFonts w:ascii="Verdana" w:hAnsi="Verdana"/>
          <w:sz w:val="19"/>
          <w:szCs w:val="19"/>
        </w:rPr>
        <w:t xml:space="preserve">. </w:t>
      </w:r>
      <w:proofErr w:type="gramStart"/>
      <w:r w:rsidRPr="0016512D">
        <w:rPr>
          <w:rFonts w:ascii="Verdana" w:hAnsi="Verdana"/>
          <w:sz w:val="19"/>
          <w:szCs w:val="19"/>
        </w:rPr>
        <w:t>sur</w:t>
      </w:r>
      <w:proofErr w:type="gramEnd"/>
      <w:r w:rsidRPr="0016512D">
        <w:rPr>
          <w:rFonts w:ascii="Verdana" w:hAnsi="Verdana"/>
          <w:sz w:val="19"/>
          <w:szCs w:val="19"/>
        </w:rPr>
        <w:t xml:space="preserve"> la réalité des contrôles qui seront effectués, notamment au regard du constat par 3 bilans de terrain effectués par l’ANPCEN sur le suivi de l’arrêté de 2013, depuis son entrée en vigueur,  pour les éclairages dits « non résidentiels » : vitrine</w:t>
      </w:r>
      <w:r w:rsidR="0004381D">
        <w:rPr>
          <w:rFonts w:ascii="Verdana" w:hAnsi="Verdana"/>
          <w:sz w:val="19"/>
          <w:szCs w:val="19"/>
        </w:rPr>
        <w:t>s, façades, bureaux non occupés.</w:t>
      </w:r>
    </w:p>
    <w:p w14:paraId="20C7DE73" w14:textId="77777777" w:rsidR="00915F9D" w:rsidRPr="0016512D" w:rsidRDefault="00915F9D" w:rsidP="00915F9D">
      <w:pPr>
        <w:jc w:val="both"/>
        <w:rPr>
          <w:rFonts w:ascii="Verdana" w:hAnsi="Verdana" w:cs="Arial"/>
          <w:bCs/>
          <w:color w:val="660066"/>
          <w:sz w:val="22"/>
          <w:szCs w:val="22"/>
        </w:rPr>
      </w:pPr>
    </w:p>
    <w:p w14:paraId="2EADAB82" w14:textId="03C31C1C" w:rsidR="00915F9D" w:rsidRPr="00AD245A" w:rsidRDefault="00C073D9" w:rsidP="00915F9D">
      <w:pPr>
        <w:jc w:val="both"/>
        <w:rPr>
          <w:rFonts w:ascii="Verdana" w:hAnsi="Verdana" w:cs="Arial"/>
          <w:b/>
          <w:bCs/>
          <w:color w:val="660066"/>
        </w:rPr>
      </w:pPr>
      <w:r>
        <w:rPr>
          <w:rFonts w:ascii="Verdana" w:hAnsi="Verdana" w:cs="Arial"/>
          <w:b/>
          <w:color w:val="660066"/>
        </w:rPr>
        <w:t xml:space="preserve">L’ANPCEN, la FNPNR, la LPO, </w:t>
      </w:r>
      <w:r w:rsidRPr="006D2C34">
        <w:rPr>
          <w:rFonts w:ascii="Verdana" w:hAnsi="Verdana" w:cs="Arial"/>
          <w:b/>
          <w:color w:val="660066"/>
        </w:rPr>
        <w:t>RNF</w:t>
      </w:r>
      <w:r>
        <w:rPr>
          <w:rFonts w:ascii="Verdana" w:hAnsi="Verdana" w:cs="Arial"/>
          <w:b/>
          <w:color w:val="660066"/>
        </w:rPr>
        <w:t xml:space="preserve"> et la SAF</w:t>
      </w:r>
      <w:r w:rsidR="00E65F37">
        <w:rPr>
          <w:rFonts w:ascii="Verdana" w:hAnsi="Verdana" w:cs="Arial"/>
          <w:b/>
          <w:color w:val="660066"/>
        </w:rPr>
        <w:t>…</w:t>
      </w:r>
      <w:r w:rsidRPr="00AD245A">
        <w:rPr>
          <w:rFonts w:ascii="Verdana" w:hAnsi="Verdana" w:cs="Arial"/>
          <w:b/>
          <w:bCs/>
          <w:color w:val="660066"/>
        </w:rPr>
        <w:t xml:space="preserve"> </w:t>
      </w:r>
      <w:r w:rsidR="00915F9D" w:rsidRPr="00AD245A">
        <w:rPr>
          <w:rFonts w:ascii="Verdana" w:hAnsi="Verdana" w:cs="Arial"/>
          <w:b/>
          <w:bCs/>
          <w:color w:val="660066"/>
        </w:rPr>
        <w:t>PROPOSENT</w:t>
      </w:r>
    </w:p>
    <w:p w14:paraId="57997560" w14:textId="77777777" w:rsidR="00915F9D" w:rsidRPr="005D0A04" w:rsidRDefault="00C073D9" w:rsidP="0004381D">
      <w:pPr>
        <w:jc w:val="both"/>
        <w:rPr>
          <w:rFonts w:ascii="Verdana" w:hAnsi="Verdana" w:cs="Calibri"/>
          <w:sz w:val="19"/>
          <w:szCs w:val="19"/>
        </w:rPr>
      </w:pPr>
      <w:r>
        <w:rPr>
          <w:rFonts w:ascii="Verdana" w:hAnsi="Verdana" w:cs="Calibri"/>
          <w:sz w:val="19"/>
          <w:szCs w:val="19"/>
        </w:rPr>
        <w:t>C</w:t>
      </w:r>
      <w:r w:rsidR="00915F9D">
        <w:rPr>
          <w:rFonts w:ascii="Verdana" w:hAnsi="Verdana" w:cs="Calibri"/>
          <w:sz w:val="19"/>
          <w:szCs w:val="19"/>
        </w:rPr>
        <w:t>et arrêté dev</w:t>
      </w:r>
      <w:r>
        <w:rPr>
          <w:rFonts w:ascii="Verdana" w:hAnsi="Verdana" w:cs="Calibri"/>
          <w:sz w:val="19"/>
          <w:szCs w:val="19"/>
        </w:rPr>
        <w:t>r</w:t>
      </w:r>
      <w:r w:rsidR="00915F9D">
        <w:rPr>
          <w:rFonts w:ascii="Verdana" w:hAnsi="Verdana" w:cs="Calibri"/>
          <w:sz w:val="19"/>
          <w:szCs w:val="19"/>
        </w:rPr>
        <w:t xml:space="preserve">ait </w:t>
      </w:r>
      <w:r w:rsidR="00E829A3">
        <w:rPr>
          <w:rFonts w:ascii="Verdana" w:hAnsi="Verdana" w:cs="Calibri"/>
          <w:sz w:val="19"/>
          <w:szCs w:val="19"/>
        </w:rPr>
        <w:t xml:space="preserve">s’insérer dans un </w:t>
      </w:r>
      <w:r w:rsidR="00915F9D" w:rsidRPr="005D0A04">
        <w:rPr>
          <w:rFonts w:ascii="Verdana" w:hAnsi="Verdana" w:cs="Calibri"/>
          <w:sz w:val="19"/>
          <w:szCs w:val="19"/>
        </w:rPr>
        <w:t>plan national stratégique qui fixe</w:t>
      </w:r>
      <w:r w:rsidR="00E829A3">
        <w:rPr>
          <w:rFonts w:ascii="Verdana" w:hAnsi="Verdana" w:cs="Calibri"/>
          <w:sz w:val="19"/>
          <w:szCs w:val="19"/>
        </w:rPr>
        <w:t>rait</w:t>
      </w:r>
      <w:r w:rsidR="00915F9D" w:rsidRPr="005D0A04">
        <w:rPr>
          <w:rFonts w:ascii="Verdana" w:hAnsi="Verdana" w:cs="Calibri"/>
          <w:sz w:val="19"/>
          <w:szCs w:val="19"/>
        </w:rPr>
        <w:t xml:space="preserve"> clairement les objectifs à atteindre</w:t>
      </w:r>
      <w:r w:rsidR="0004381D">
        <w:rPr>
          <w:rFonts w:ascii="Verdana" w:hAnsi="Verdana" w:cs="Calibri"/>
          <w:sz w:val="19"/>
          <w:szCs w:val="19"/>
        </w:rPr>
        <w:t xml:space="preserve"> (notamment stopper la croissance de la lumière artificielle la nuit</w:t>
      </w:r>
      <w:r w:rsidR="00CF3D04">
        <w:rPr>
          <w:rFonts w:ascii="Verdana" w:hAnsi="Verdana" w:cs="Calibri"/>
          <w:sz w:val="19"/>
          <w:szCs w:val="19"/>
        </w:rPr>
        <w:t>, puis la réduire par étapes</w:t>
      </w:r>
      <w:r w:rsidR="0004381D">
        <w:rPr>
          <w:rFonts w:ascii="Verdana" w:hAnsi="Verdana" w:cs="Calibri"/>
          <w:sz w:val="19"/>
          <w:szCs w:val="19"/>
        </w:rPr>
        <w:t>)</w:t>
      </w:r>
      <w:r w:rsidR="00915F9D" w:rsidRPr="005D0A04">
        <w:rPr>
          <w:rFonts w:ascii="Verdana" w:hAnsi="Verdana" w:cs="Calibri"/>
          <w:sz w:val="19"/>
          <w:szCs w:val="19"/>
        </w:rPr>
        <w:t xml:space="preserve"> et les modalités d’évaluation des résultats nationaux. </w:t>
      </w:r>
    </w:p>
    <w:p w14:paraId="3538CF96" w14:textId="77777777" w:rsidR="0004381D" w:rsidRPr="00AB1089" w:rsidRDefault="0004381D" w:rsidP="0004381D">
      <w:pPr>
        <w:pStyle w:val="Listecouleur-Accent11"/>
        <w:widowControl/>
        <w:suppressAutoHyphens w:val="0"/>
        <w:ind w:left="0"/>
        <w:jc w:val="both"/>
        <w:rPr>
          <w:rFonts w:ascii="Verdana" w:hAnsi="Verdana"/>
          <w:sz w:val="16"/>
          <w:szCs w:val="16"/>
        </w:rPr>
      </w:pPr>
    </w:p>
    <w:p w14:paraId="5F807845" w14:textId="77777777" w:rsidR="001F69CD" w:rsidRDefault="00915F9D" w:rsidP="0004381D">
      <w:pPr>
        <w:pStyle w:val="Listecouleur-Accent11"/>
        <w:widowControl/>
        <w:suppressAutoHyphens w:val="0"/>
        <w:ind w:left="0"/>
        <w:jc w:val="both"/>
        <w:rPr>
          <w:rFonts w:ascii="Verdana" w:hAnsi="Verdana"/>
          <w:sz w:val="19"/>
          <w:szCs w:val="19"/>
        </w:rPr>
      </w:pPr>
      <w:r w:rsidRPr="0004381D">
        <w:rPr>
          <w:rFonts w:ascii="Verdana" w:hAnsi="Verdana"/>
          <w:sz w:val="19"/>
          <w:szCs w:val="19"/>
        </w:rPr>
        <w:t xml:space="preserve">Ce plan </w:t>
      </w:r>
      <w:r w:rsidR="00CF3D04">
        <w:rPr>
          <w:rFonts w:ascii="Verdana" w:hAnsi="Verdana"/>
          <w:sz w:val="19"/>
          <w:szCs w:val="19"/>
        </w:rPr>
        <w:t xml:space="preserve">d’actions </w:t>
      </w:r>
      <w:r w:rsidRPr="0004381D">
        <w:rPr>
          <w:rFonts w:ascii="Verdana" w:hAnsi="Verdana"/>
          <w:sz w:val="19"/>
          <w:szCs w:val="19"/>
        </w:rPr>
        <w:t>aurait pour int</w:t>
      </w:r>
      <w:r w:rsidR="0004381D" w:rsidRPr="0004381D">
        <w:rPr>
          <w:rFonts w:ascii="Verdana" w:hAnsi="Verdana"/>
          <w:sz w:val="19"/>
          <w:szCs w:val="19"/>
        </w:rPr>
        <w:t xml:space="preserve">érêt, d’une part, </w:t>
      </w:r>
      <w:r w:rsidRPr="0004381D">
        <w:rPr>
          <w:rFonts w:ascii="Verdana" w:hAnsi="Verdana"/>
          <w:sz w:val="19"/>
          <w:szCs w:val="19"/>
        </w:rPr>
        <w:t>de favoriser une ap</w:t>
      </w:r>
      <w:r w:rsidR="0004381D" w:rsidRPr="0004381D">
        <w:rPr>
          <w:rFonts w:ascii="Verdana" w:hAnsi="Verdana"/>
          <w:sz w:val="19"/>
          <w:szCs w:val="19"/>
        </w:rPr>
        <w:t>proche plus global</w:t>
      </w:r>
      <w:r w:rsidR="00E829A3">
        <w:rPr>
          <w:rFonts w:ascii="Verdana" w:hAnsi="Verdana"/>
          <w:sz w:val="19"/>
          <w:szCs w:val="19"/>
        </w:rPr>
        <w:t>e donc plus intégrée des coûts et enjeux des éclairages extérieurs,</w:t>
      </w:r>
      <w:r w:rsidR="00D51606">
        <w:rPr>
          <w:rFonts w:ascii="Verdana" w:hAnsi="Verdana"/>
          <w:sz w:val="19"/>
          <w:szCs w:val="19"/>
        </w:rPr>
        <w:t xml:space="preserve"> </w:t>
      </w:r>
      <w:r w:rsidR="00E829A3">
        <w:rPr>
          <w:rFonts w:ascii="Verdana" w:hAnsi="Verdana"/>
          <w:sz w:val="19"/>
          <w:szCs w:val="19"/>
        </w:rPr>
        <w:t xml:space="preserve">toujours abordés de manière trop incomplète ou segmentée. </w:t>
      </w:r>
      <w:r w:rsidR="005D0B93">
        <w:rPr>
          <w:rFonts w:ascii="Verdana" w:hAnsi="Verdana"/>
          <w:sz w:val="19"/>
          <w:szCs w:val="19"/>
        </w:rPr>
        <w:t xml:space="preserve">Il aurait pour intérêt, d’autre part, </w:t>
      </w:r>
      <w:r w:rsidRPr="0004381D">
        <w:rPr>
          <w:rFonts w:ascii="Verdana" w:hAnsi="Verdana"/>
          <w:sz w:val="19"/>
          <w:szCs w:val="19"/>
        </w:rPr>
        <w:t xml:space="preserve">de permettre d’impliquer </w:t>
      </w:r>
      <w:r w:rsidR="00CF3D04">
        <w:rPr>
          <w:rFonts w:ascii="Verdana" w:hAnsi="Verdana"/>
          <w:sz w:val="19"/>
          <w:szCs w:val="19"/>
        </w:rPr>
        <w:t>les acteurs actuellement exonérés de leur</w:t>
      </w:r>
      <w:r w:rsidR="005D0B93">
        <w:rPr>
          <w:rFonts w:ascii="Verdana" w:hAnsi="Verdana"/>
          <w:sz w:val="19"/>
          <w:szCs w:val="19"/>
        </w:rPr>
        <w:t xml:space="preserve"> responsabilité dans la situation actuelle.</w:t>
      </w:r>
    </w:p>
    <w:p w14:paraId="5E92D38B" w14:textId="77777777" w:rsidR="001F69CD" w:rsidRPr="00AB1089" w:rsidRDefault="001F69CD" w:rsidP="0004381D">
      <w:pPr>
        <w:pStyle w:val="Listecouleur-Accent11"/>
        <w:widowControl/>
        <w:suppressAutoHyphens w:val="0"/>
        <w:ind w:left="0"/>
        <w:jc w:val="both"/>
        <w:rPr>
          <w:rFonts w:ascii="Verdana" w:hAnsi="Verdana"/>
          <w:sz w:val="16"/>
          <w:szCs w:val="16"/>
        </w:rPr>
      </w:pPr>
    </w:p>
    <w:p w14:paraId="41CA6B97" w14:textId="77777777" w:rsidR="000836AC" w:rsidRPr="000836AC" w:rsidRDefault="005D0B93" w:rsidP="001F69CD">
      <w:pPr>
        <w:pStyle w:val="Listecouleur-Accent11"/>
        <w:widowControl/>
        <w:suppressAutoHyphens w:val="0"/>
        <w:ind w:left="0"/>
        <w:jc w:val="both"/>
        <w:rPr>
          <w:rFonts w:ascii="Verdana" w:hAnsi="Verdana"/>
          <w:sz w:val="19"/>
          <w:szCs w:val="19"/>
        </w:rPr>
      </w:pPr>
      <w:r>
        <w:rPr>
          <w:rFonts w:ascii="Verdana" w:hAnsi="Verdana"/>
          <w:sz w:val="19"/>
          <w:szCs w:val="19"/>
        </w:rPr>
        <w:t xml:space="preserve">Enfin, </w:t>
      </w:r>
      <w:r w:rsidR="00CF3D04">
        <w:rPr>
          <w:rFonts w:ascii="Verdana" w:hAnsi="Verdana"/>
          <w:sz w:val="19"/>
          <w:szCs w:val="19"/>
        </w:rPr>
        <w:t>il permettrait d’inscrire positivement</w:t>
      </w:r>
      <w:r w:rsidR="00915F9D" w:rsidRPr="0004381D">
        <w:rPr>
          <w:rFonts w:ascii="Verdana" w:hAnsi="Verdana"/>
          <w:sz w:val="19"/>
          <w:szCs w:val="19"/>
        </w:rPr>
        <w:t xml:space="preserve"> les plans locaux proposés </w:t>
      </w:r>
      <w:r w:rsidR="0004381D" w:rsidRPr="0004381D">
        <w:rPr>
          <w:rFonts w:ascii="Verdana" w:hAnsi="Verdana"/>
          <w:sz w:val="19"/>
          <w:szCs w:val="19"/>
        </w:rPr>
        <w:t xml:space="preserve">dans l’arrêté </w:t>
      </w:r>
      <w:r w:rsidR="00CF3D04">
        <w:rPr>
          <w:rFonts w:ascii="Verdana" w:hAnsi="Verdana"/>
          <w:sz w:val="19"/>
          <w:szCs w:val="19"/>
        </w:rPr>
        <w:t>dans une</w:t>
      </w:r>
      <w:r w:rsidR="00915F9D" w:rsidRPr="0004381D">
        <w:rPr>
          <w:rFonts w:ascii="Verdana" w:hAnsi="Verdana"/>
          <w:sz w:val="19"/>
          <w:szCs w:val="19"/>
        </w:rPr>
        <w:t xml:space="preserve"> dynamique </w:t>
      </w:r>
      <w:r w:rsidR="00CF3D04">
        <w:rPr>
          <w:rFonts w:ascii="Verdana" w:hAnsi="Verdana"/>
          <w:sz w:val="19"/>
          <w:szCs w:val="19"/>
        </w:rPr>
        <w:t>nationale ainsi créée.</w:t>
      </w:r>
      <w:r w:rsidR="001F69CD">
        <w:rPr>
          <w:rFonts w:ascii="Verdana" w:hAnsi="Verdana"/>
          <w:sz w:val="19"/>
          <w:szCs w:val="19"/>
        </w:rPr>
        <w:t xml:space="preserve"> </w:t>
      </w:r>
      <w:r>
        <w:rPr>
          <w:rFonts w:ascii="Verdana" w:hAnsi="Verdana"/>
          <w:sz w:val="19"/>
          <w:szCs w:val="19"/>
        </w:rPr>
        <w:t>Et l</w:t>
      </w:r>
      <w:r w:rsidR="000836AC" w:rsidRPr="000836AC">
        <w:rPr>
          <w:rFonts w:ascii="Verdana" w:hAnsi="Verdana"/>
          <w:sz w:val="19"/>
          <w:szCs w:val="19"/>
        </w:rPr>
        <w:t xml:space="preserve">es communes </w:t>
      </w:r>
      <w:r w:rsidR="001F69CD">
        <w:rPr>
          <w:rFonts w:ascii="Verdana" w:hAnsi="Verdana"/>
          <w:sz w:val="19"/>
          <w:szCs w:val="19"/>
        </w:rPr>
        <w:t xml:space="preserve">auraient </w:t>
      </w:r>
      <w:r>
        <w:rPr>
          <w:rFonts w:ascii="Verdana" w:hAnsi="Verdana"/>
          <w:sz w:val="19"/>
          <w:szCs w:val="19"/>
        </w:rPr>
        <w:t xml:space="preserve">notamment </w:t>
      </w:r>
      <w:r w:rsidR="001F69CD">
        <w:rPr>
          <w:rFonts w:ascii="Verdana" w:hAnsi="Verdana"/>
          <w:sz w:val="19"/>
          <w:szCs w:val="19"/>
        </w:rPr>
        <w:t xml:space="preserve">ainsi </w:t>
      </w:r>
      <w:r w:rsidR="00C30771">
        <w:rPr>
          <w:rFonts w:ascii="Verdana" w:hAnsi="Verdana"/>
          <w:sz w:val="19"/>
          <w:szCs w:val="19"/>
        </w:rPr>
        <w:t>la capacité de faire valoir leur o</w:t>
      </w:r>
      <w:r w:rsidR="000836AC" w:rsidRPr="000836AC">
        <w:rPr>
          <w:rFonts w:ascii="Verdana" w:hAnsi="Verdana"/>
          <w:sz w:val="19"/>
          <w:szCs w:val="19"/>
        </w:rPr>
        <w:t xml:space="preserve">btention du label national Villes et Villages étoilés </w:t>
      </w:r>
      <w:r>
        <w:rPr>
          <w:rFonts w:ascii="Verdana" w:hAnsi="Verdana"/>
          <w:sz w:val="19"/>
          <w:szCs w:val="19"/>
        </w:rPr>
        <w:t xml:space="preserve">auprès des </w:t>
      </w:r>
      <w:r w:rsidR="000836AC" w:rsidRPr="000836AC">
        <w:rPr>
          <w:rFonts w:ascii="Verdana" w:hAnsi="Verdana"/>
          <w:sz w:val="19"/>
          <w:szCs w:val="19"/>
        </w:rPr>
        <w:t>autorités chargées du contrôle car le label français va au-delà des critères décrits, vérifie précisément la cohérence des démarche</w:t>
      </w:r>
      <w:r w:rsidR="00C30771">
        <w:rPr>
          <w:rFonts w:ascii="Verdana" w:hAnsi="Verdana"/>
          <w:sz w:val="19"/>
          <w:szCs w:val="19"/>
        </w:rPr>
        <w:t>s,</w:t>
      </w:r>
      <w:r w:rsidR="000836AC" w:rsidRPr="000836AC">
        <w:rPr>
          <w:rFonts w:ascii="Verdana" w:hAnsi="Verdana"/>
          <w:sz w:val="19"/>
          <w:szCs w:val="19"/>
        </w:rPr>
        <w:t xml:space="preserve"> les éclairements </w:t>
      </w:r>
      <w:r w:rsidR="00C30771">
        <w:rPr>
          <w:rFonts w:ascii="Verdana" w:hAnsi="Verdana"/>
          <w:sz w:val="19"/>
          <w:szCs w:val="19"/>
        </w:rPr>
        <w:t xml:space="preserve">actuels </w:t>
      </w:r>
      <w:r w:rsidR="00F821D0">
        <w:rPr>
          <w:rFonts w:ascii="Verdana" w:hAnsi="Verdana"/>
          <w:sz w:val="19"/>
          <w:szCs w:val="19"/>
        </w:rPr>
        <w:t>et la nature des éclairages. Soutenu par le MTES, é</w:t>
      </w:r>
      <w:r w:rsidR="000836AC" w:rsidRPr="000836AC">
        <w:rPr>
          <w:rFonts w:ascii="Verdana" w:hAnsi="Verdana"/>
          <w:sz w:val="19"/>
          <w:szCs w:val="19"/>
        </w:rPr>
        <w:t>prouvé depuis plusieurs années, il a démontré à la fois son exigence et son</w:t>
      </w:r>
      <w:r w:rsidR="00F821D0">
        <w:rPr>
          <w:rFonts w:ascii="Verdana" w:hAnsi="Verdana"/>
          <w:sz w:val="19"/>
          <w:szCs w:val="19"/>
        </w:rPr>
        <w:t xml:space="preserve"> audience.</w:t>
      </w:r>
    </w:p>
    <w:p w14:paraId="0D8E4F82" w14:textId="77777777" w:rsidR="00915F9D" w:rsidRDefault="00915F9D" w:rsidP="00915F9D">
      <w:pPr>
        <w:jc w:val="both"/>
        <w:rPr>
          <w:rFonts w:ascii="Verdana" w:hAnsi="Verdana" w:cs="Calibri"/>
          <w:sz w:val="22"/>
          <w:szCs w:val="22"/>
        </w:rPr>
      </w:pPr>
    </w:p>
    <w:p w14:paraId="278CE4ED" w14:textId="3EE2A28D" w:rsidR="00915F9D" w:rsidRPr="00AD245A" w:rsidRDefault="00C073D9" w:rsidP="00915F9D">
      <w:pPr>
        <w:jc w:val="both"/>
        <w:rPr>
          <w:rFonts w:ascii="Verdana" w:hAnsi="Verdana" w:cs="Calibri"/>
          <w:b/>
          <w:color w:val="660066"/>
        </w:rPr>
      </w:pPr>
      <w:r>
        <w:rPr>
          <w:rFonts w:ascii="Verdana" w:hAnsi="Verdana" w:cs="Arial"/>
          <w:b/>
          <w:color w:val="660066"/>
        </w:rPr>
        <w:t xml:space="preserve">L’ANPCEN, la FNPNR, la LPO, </w:t>
      </w:r>
      <w:r w:rsidRPr="006D2C34">
        <w:rPr>
          <w:rFonts w:ascii="Verdana" w:hAnsi="Verdana" w:cs="Arial"/>
          <w:b/>
          <w:color w:val="660066"/>
        </w:rPr>
        <w:t>RNF</w:t>
      </w:r>
      <w:r>
        <w:rPr>
          <w:rFonts w:ascii="Verdana" w:hAnsi="Verdana" w:cs="Arial"/>
          <w:b/>
          <w:color w:val="660066"/>
        </w:rPr>
        <w:t xml:space="preserve"> et la SAF</w:t>
      </w:r>
      <w:r w:rsidR="00E65F37">
        <w:rPr>
          <w:rFonts w:ascii="Verdana" w:hAnsi="Verdana" w:cs="Arial"/>
          <w:b/>
          <w:color w:val="660066"/>
        </w:rPr>
        <w:t>…</w:t>
      </w:r>
      <w:r w:rsidRPr="00AD245A">
        <w:rPr>
          <w:rFonts w:ascii="Verdana" w:hAnsi="Verdana" w:cs="Arial"/>
          <w:b/>
          <w:bCs/>
          <w:color w:val="660066"/>
        </w:rPr>
        <w:t xml:space="preserve"> </w:t>
      </w:r>
      <w:r w:rsidR="00915F9D" w:rsidRPr="00AD245A">
        <w:rPr>
          <w:rFonts w:ascii="Verdana" w:hAnsi="Verdana" w:cs="Calibri"/>
          <w:b/>
          <w:color w:val="660066"/>
        </w:rPr>
        <w:t>DEMANDENT</w:t>
      </w:r>
    </w:p>
    <w:p w14:paraId="63372280" w14:textId="77777777" w:rsidR="00915F9D" w:rsidRDefault="0013281D" w:rsidP="00915F9D">
      <w:pPr>
        <w:pStyle w:val="Commentaire"/>
        <w:jc w:val="both"/>
        <w:rPr>
          <w:rFonts w:ascii="Verdana" w:hAnsi="Verdana"/>
          <w:sz w:val="19"/>
          <w:szCs w:val="19"/>
        </w:rPr>
      </w:pPr>
      <w:r>
        <w:rPr>
          <w:rFonts w:ascii="Verdana" w:hAnsi="Verdana"/>
          <w:sz w:val="19"/>
          <w:szCs w:val="19"/>
        </w:rPr>
        <w:t xml:space="preserve">. Expressément </w:t>
      </w:r>
      <w:r w:rsidR="00915F9D" w:rsidRPr="0004381D">
        <w:rPr>
          <w:rFonts w:ascii="Verdana" w:hAnsi="Verdana"/>
          <w:sz w:val="19"/>
          <w:szCs w:val="19"/>
        </w:rPr>
        <w:t xml:space="preserve">au gouvernement de </w:t>
      </w:r>
      <w:r w:rsidR="005D554F">
        <w:rPr>
          <w:rFonts w:ascii="Verdana" w:hAnsi="Verdana"/>
          <w:sz w:val="19"/>
          <w:szCs w:val="19"/>
        </w:rPr>
        <w:t xml:space="preserve">créer </w:t>
      </w:r>
      <w:r w:rsidR="00915F9D" w:rsidRPr="0004381D">
        <w:rPr>
          <w:rFonts w:ascii="Verdana" w:hAnsi="Verdana"/>
          <w:sz w:val="19"/>
          <w:szCs w:val="19"/>
        </w:rPr>
        <w:t xml:space="preserve">avant les entrées en vigueur, une </w:t>
      </w:r>
      <w:r>
        <w:rPr>
          <w:rFonts w:ascii="Verdana" w:hAnsi="Verdana"/>
          <w:sz w:val="19"/>
          <w:szCs w:val="19"/>
        </w:rPr>
        <w:t xml:space="preserve">réelle </w:t>
      </w:r>
      <w:r w:rsidR="00915F9D" w:rsidRPr="0004381D">
        <w:rPr>
          <w:rFonts w:ascii="Verdana" w:hAnsi="Verdana"/>
          <w:sz w:val="19"/>
          <w:szCs w:val="19"/>
        </w:rPr>
        <w:t xml:space="preserve">période de « transition » c’est à dire de transformation graduelle garantie par les conditions fixées par l’Etat, et non pas une période où seraient </w:t>
      </w:r>
      <w:r>
        <w:rPr>
          <w:rFonts w:ascii="Verdana" w:hAnsi="Verdana"/>
          <w:sz w:val="19"/>
          <w:szCs w:val="19"/>
        </w:rPr>
        <w:t xml:space="preserve">encore </w:t>
      </w:r>
      <w:r w:rsidR="00915F9D" w:rsidRPr="0004381D">
        <w:rPr>
          <w:rFonts w:ascii="Verdana" w:hAnsi="Verdana"/>
          <w:sz w:val="19"/>
          <w:szCs w:val="19"/>
        </w:rPr>
        <w:t>acceptées et encouragées, par soutien public, les pratiques antérieures et des valeurs contra</w:t>
      </w:r>
      <w:r w:rsidR="005D554F">
        <w:rPr>
          <w:rFonts w:ascii="Verdana" w:hAnsi="Verdana"/>
          <w:sz w:val="19"/>
          <w:szCs w:val="19"/>
        </w:rPr>
        <w:t>dictoires</w:t>
      </w:r>
      <w:r w:rsidR="00915F9D" w:rsidRPr="0004381D">
        <w:rPr>
          <w:rFonts w:ascii="Verdana" w:hAnsi="Verdana"/>
          <w:sz w:val="19"/>
          <w:szCs w:val="19"/>
        </w:rPr>
        <w:t xml:space="preserve">. Ceci tenant compte </w:t>
      </w:r>
      <w:r w:rsidR="006B70E6">
        <w:rPr>
          <w:rFonts w:ascii="Verdana" w:hAnsi="Verdana"/>
          <w:sz w:val="19"/>
          <w:szCs w:val="19"/>
        </w:rPr>
        <w:t xml:space="preserve">du fait </w:t>
      </w:r>
      <w:r w:rsidR="00915F9D" w:rsidRPr="0004381D">
        <w:rPr>
          <w:rFonts w:ascii="Verdana" w:hAnsi="Verdana"/>
          <w:sz w:val="19"/>
          <w:szCs w:val="19"/>
        </w:rPr>
        <w:t xml:space="preserve">que toutes les installations créées dans cet intervalle </w:t>
      </w:r>
      <w:r w:rsidR="005D554F">
        <w:rPr>
          <w:rFonts w:ascii="Verdana" w:hAnsi="Verdana"/>
          <w:sz w:val="19"/>
          <w:szCs w:val="19"/>
        </w:rPr>
        <w:t xml:space="preserve">produiront </w:t>
      </w:r>
      <w:r w:rsidR="006B70E6">
        <w:rPr>
          <w:rFonts w:ascii="Verdana" w:hAnsi="Verdana"/>
          <w:sz w:val="19"/>
          <w:szCs w:val="19"/>
        </w:rPr>
        <w:t xml:space="preserve">encore </w:t>
      </w:r>
      <w:r w:rsidR="005D554F">
        <w:rPr>
          <w:rFonts w:ascii="Verdana" w:hAnsi="Verdana"/>
          <w:sz w:val="19"/>
          <w:szCs w:val="19"/>
        </w:rPr>
        <w:t>des effets sur la pollution lumineuse pendant leur durée de vie de 20 à 30 ans.</w:t>
      </w:r>
      <w:r>
        <w:rPr>
          <w:rFonts w:ascii="Verdana" w:hAnsi="Verdana"/>
          <w:sz w:val="19"/>
          <w:szCs w:val="19"/>
        </w:rPr>
        <w:t xml:space="preserve"> </w:t>
      </w:r>
      <w:r w:rsidR="0004381D">
        <w:rPr>
          <w:rFonts w:ascii="Verdana" w:hAnsi="Verdana"/>
          <w:sz w:val="19"/>
          <w:szCs w:val="19"/>
        </w:rPr>
        <w:t xml:space="preserve">Pour ce faire, </w:t>
      </w:r>
      <w:r w:rsidR="00915F9D" w:rsidRPr="0004381D">
        <w:rPr>
          <w:rFonts w:ascii="Verdana" w:hAnsi="Verdana"/>
          <w:sz w:val="19"/>
          <w:szCs w:val="19"/>
        </w:rPr>
        <w:t>CEE</w:t>
      </w:r>
      <w:r w:rsidR="0004381D">
        <w:rPr>
          <w:rFonts w:ascii="Verdana" w:hAnsi="Verdana"/>
          <w:sz w:val="19"/>
          <w:szCs w:val="19"/>
        </w:rPr>
        <w:t xml:space="preserve"> et </w:t>
      </w:r>
      <w:r w:rsidR="00915F9D" w:rsidRPr="0004381D">
        <w:rPr>
          <w:rFonts w:ascii="Verdana" w:hAnsi="Verdana"/>
          <w:sz w:val="19"/>
          <w:szCs w:val="19"/>
        </w:rPr>
        <w:t xml:space="preserve"> aide</w:t>
      </w:r>
      <w:r w:rsidR="005D554F">
        <w:rPr>
          <w:rFonts w:ascii="Verdana" w:hAnsi="Verdana"/>
          <w:sz w:val="19"/>
          <w:szCs w:val="19"/>
        </w:rPr>
        <w:t>s</w:t>
      </w:r>
      <w:r w:rsidR="00915F9D" w:rsidRPr="0004381D">
        <w:rPr>
          <w:rFonts w:ascii="Verdana" w:hAnsi="Verdana"/>
          <w:sz w:val="19"/>
          <w:szCs w:val="19"/>
        </w:rPr>
        <w:t xml:space="preserve"> publique</w:t>
      </w:r>
      <w:r w:rsidR="005D554F">
        <w:rPr>
          <w:rFonts w:ascii="Verdana" w:hAnsi="Verdana"/>
          <w:sz w:val="19"/>
          <w:szCs w:val="19"/>
        </w:rPr>
        <w:t>s</w:t>
      </w:r>
      <w:r w:rsidR="00915F9D" w:rsidRPr="0004381D">
        <w:rPr>
          <w:rFonts w:ascii="Verdana" w:hAnsi="Verdana"/>
          <w:sz w:val="19"/>
          <w:szCs w:val="19"/>
        </w:rPr>
        <w:t xml:space="preserve"> quelle qu’en soit la forme, </w:t>
      </w:r>
      <w:r w:rsidR="005D554F">
        <w:rPr>
          <w:rFonts w:ascii="Verdana" w:hAnsi="Verdana"/>
          <w:sz w:val="19"/>
          <w:szCs w:val="19"/>
        </w:rPr>
        <w:t xml:space="preserve">ne devraient plus être délivrés </w:t>
      </w:r>
      <w:r w:rsidR="00915F9D" w:rsidRPr="0004381D">
        <w:rPr>
          <w:rFonts w:ascii="Verdana" w:hAnsi="Verdana"/>
          <w:sz w:val="19"/>
          <w:szCs w:val="19"/>
        </w:rPr>
        <w:t>à</w:t>
      </w:r>
      <w:r w:rsidR="00A23F49">
        <w:rPr>
          <w:rFonts w:ascii="Verdana" w:hAnsi="Verdana"/>
          <w:sz w:val="19"/>
          <w:szCs w:val="19"/>
        </w:rPr>
        <w:t xml:space="preserve"> des installations non orientées vers</w:t>
      </w:r>
      <w:r w:rsidR="0004381D">
        <w:rPr>
          <w:rFonts w:ascii="Verdana" w:hAnsi="Verdana"/>
          <w:sz w:val="19"/>
          <w:szCs w:val="19"/>
        </w:rPr>
        <w:t xml:space="preserve"> ces dispositions à atteindre</w:t>
      </w:r>
      <w:r w:rsidR="00803827">
        <w:rPr>
          <w:rFonts w:ascii="Verdana" w:hAnsi="Verdana"/>
          <w:sz w:val="19"/>
          <w:szCs w:val="19"/>
        </w:rPr>
        <w:t>.</w:t>
      </w:r>
    </w:p>
    <w:p w14:paraId="55337080" w14:textId="77777777" w:rsidR="0004381D" w:rsidRPr="00AB1089" w:rsidRDefault="0004381D" w:rsidP="00915F9D">
      <w:pPr>
        <w:pStyle w:val="Commentaire"/>
        <w:jc w:val="both"/>
        <w:rPr>
          <w:rFonts w:ascii="Verdana" w:hAnsi="Verdana"/>
          <w:sz w:val="16"/>
          <w:szCs w:val="16"/>
        </w:rPr>
      </w:pPr>
    </w:p>
    <w:p w14:paraId="316FBCD6" w14:textId="77777777" w:rsidR="00915F9D" w:rsidRPr="0004381D" w:rsidRDefault="0004381D" w:rsidP="00915F9D">
      <w:pPr>
        <w:pStyle w:val="Commentaire"/>
        <w:jc w:val="both"/>
        <w:rPr>
          <w:rFonts w:ascii="Verdana" w:hAnsi="Verdana"/>
          <w:sz w:val="19"/>
          <w:szCs w:val="19"/>
        </w:rPr>
      </w:pPr>
      <w:r>
        <w:rPr>
          <w:rFonts w:ascii="Verdana" w:hAnsi="Verdana"/>
          <w:sz w:val="19"/>
          <w:szCs w:val="19"/>
        </w:rPr>
        <w:t>. D</w:t>
      </w:r>
      <w:r w:rsidR="00915F9D" w:rsidRPr="0004381D">
        <w:rPr>
          <w:rFonts w:ascii="Verdana" w:hAnsi="Verdana"/>
          <w:sz w:val="19"/>
          <w:szCs w:val="19"/>
        </w:rPr>
        <w:t xml:space="preserve">es mesures </w:t>
      </w:r>
      <w:r>
        <w:rPr>
          <w:rFonts w:ascii="Verdana" w:hAnsi="Verdana"/>
          <w:sz w:val="19"/>
          <w:szCs w:val="19"/>
        </w:rPr>
        <w:t xml:space="preserve">envers </w:t>
      </w:r>
      <w:r w:rsidR="00915F9D" w:rsidRPr="0004381D">
        <w:rPr>
          <w:rFonts w:ascii="Verdana" w:hAnsi="Verdana"/>
          <w:sz w:val="19"/>
          <w:szCs w:val="19"/>
        </w:rPr>
        <w:t>les fabricant</w:t>
      </w:r>
      <w:r w:rsidR="0013281D">
        <w:rPr>
          <w:rFonts w:ascii="Verdana" w:hAnsi="Verdana"/>
          <w:sz w:val="19"/>
          <w:szCs w:val="19"/>
        </w:rPr>
        <w:t>s, inst</w:t>
      </w:r>
      <w:r w:rsidR="00417D4B">
        <w:rPr>
          <w:rFonts w:ascii="Verdana" w:hAnsi="Verdana"/>
          <w:sz w:val="19"/>
          <w:szCs w:val="19"/>
        </w:rPr>
        <w:t>allateurs, prescripteurs, leur reconnaissant</w:t>
      </w:r>
      <w:r w:rsidR="00915F9D" w:rsidRPr="0004381D">
        <w:rPr>
          <w:rFonts w:ascii="Verdana" w:hAnsi="Verdana"/>
          <w:sz w:val="19"/>
          <w:szCs w:val="19"/>
        </w:rPr>
        <w:t xml:space="preserve"> une responsabilité </w:t>
      </w:r>
      <w:r w:rsidR="00500AED">
        <w:rPr>
          <w:rFonts w:ascii="Verdana" w:hAnsi="Verdana"/>
          <w:sz w:val="19"/>
          <w:szCs w:val="19"/>
        </w:rPr>
        <w:t>réciproque</w:t>
      </w:r>
      <w:r w:rsidR="00E77ECB">
        <w:rPr>
          <w:rFonts w:ascii="Verdana" w:hAnsi="Verdana"/>
          <w:sz w:val="19"/>
          <w:szCs w:val="19"/>
        </w:rPr>
        <w:t xml:space="preserve">, sachant qu’ils </w:t>
      </w:r>
      <w:r w:rsidR="00500AED">
        <w:rPr>
          <w:rFonts w:ascii="Verdana" w:hAnsi="Verdana"/>
          <w:sz w:val="19"/>
          <w:szCs w:val="19"/>
        </w:rPr>
        <w:t>ont bénéficié d’absence de régulation</w:t>
      </w:r>
      <w:r w:rsidR="0066238E">
        <w:rPr>
          <w:rFonts w:ascii="Verdana" w:hAnsi="Verdana"/>
          <w:sz w:val="19"/>
          <w:szCs w:val="19"/>
        </w:rPr>
        <w:t xml:space="preserve">, </w:t>
      </w:r>
      <w:r w:rsidR="00915F9D" w:rsidRPr="0004381D">
        <w:rPr>
          <w:rFonts w:ascii="Verdana" w:hAnsi="Verdana"/>
          <w:sz w:val="19"/>
          <w:szCs w:val="19"/>
        </w:rPr>
        <w:t>que</w:t>
      </w:r>
      <w:r w:rsidR="00500AED">
        <w:rPr>
          <w:rFonts w:ascii="Verdana" w:hAnsi="Verdana"/>
          <w:sz w:val="19"/>
          <w:szCs w:val="19"/>
        </w:rPr>
        <w:t xml:space="preserve"> les contraintes du projet d’arrêté ne </w:t>
      </w:r>
      <w:r w:rsidR="004D3633">
        <w:rPr>
          <w:rFonts w:ascii="Verdana" w:hAnsi="Verdana"/>
          <w:sz w:val="19"/>
          <w:szCs w:val="19"/>
        </w:rPr>
        <w:t xml:space="preserve">visent que les </w:t>
      </w:r>
      <w:r w:rsidR="00915F9D" w:rsidRPr="0004381D">
        <w:rPr>
          <w:rFonts w:ascii="Verdana" w:hAnsi="Verdana"/>
          <w:sz w:val="19"/>
          <w:szCs w:val="19"/>
        </w:rPr>
        <w:t>commune</w:t>
      </w:r>
      <w:r w:rsidR="00500AED">
        <w:rPr>
          <w:rFonts w:ascii="Verdana" w:hAnsi="Verdana"/>
          <w:sz w:val="19"/>
          <w:szCs w:val="19"/>
        </w:rPr>
        <w:t xml:space="preserve">s, </w:t>
      </w:r>
      <w:r w:rsidR="0066238E">
        <w:rPr>
          <w:rFonts w:ascii="Verdana" w:hAnsi="Verdana"/>
          <w:sz w:val="19"/>
          <w:szCs w:val="19"/>
        </w:rPr>
        <w:t>et leur ouvre</w:t>
      </w:r>
      <w:r w:rsidR="004D3633">
        <w:rPr>
          <w:rFonts w:ascii="Verdana" w:hAnsi="Verdana"/>
          <w:sz w:val="19"/>
          <w:szCs w:val="19"/>
        </w:rPr>
        <w:t>nt</w:t>
      </w:r>
      <w:r w:rsidR="00500AED">
        <w:rPr>
          <w:rFonts w:ascii="Verdana" w:hAnsi="Verdana"/>
          <w:sz w:val="19"/>
          <w:szCs w:val="19"/>
        </w:rPr>
        <w:t xml:space="preserve"> même un marché. De nomb</w:t>
      </w:r>
      <w:r w:rsidR="0066238E">
        <w:rPr>
          <w:rFonts w:ascii="Verdana" w:hAnsi="Verdana"/>
          <w:sz w:val="19"/>
          <w:szCs w:val="19"/>
        </w:rPr>
        <w:t xml:space="preserve">reux </w:t>
      </w:r>
      <w:r w:rsidR="0066238E">
        <w:rPr>
          <w:rFonts w:ascii="Verdana" w:hAnsi="Verdana"/>
          <w:sz w:val="19"/>
          <w:szCs w:val="19"/>
        </w:rPr>
        <w:lastRenderedPageBreak/>
        <w:t>textes de référence publiques</w:t>
      </w:r>
      <w:r w:rsidR="00500AED">
        <w:rPr>
          <w:rFonts w:ascii="Verdana" w:hAnsi="Verdana"/>
          <w:sz w:val="19"/>
          <w:szCs w:val="19"/>
        </w:rPr>
        <w:t xml:space="preserve"> permettent de ne plus les exonérer</w:t>
      </w:r>
      <w:r w:rsidR="00915F9D" w:rsidRPr="0004381D">
        <w:rPr>
          <w:rFonts w:ascii="Verdana" w:hAnsi="Verdana"/>
          <w:sz w:val="19"/>
          <w:szCs w:val="19"/>
        </w:rPr>
        <w:t xml:space="preserve"> de toute obligation de progrès par une approche plus globale des enjeux, </w:t>
      </w:r>
      <w:r w:rsidR="009E23AC">
        <w:rPr>
          <w:rFonts w:ascii="Verdana" w:hAnsi="Verdana"/>
          <w:sz w:val="19"/>
          <w:szCs w:val="19"/>
        </w:rPr>
        <w:t xml:space="preserve">leur adaptation aux enjeux du XXIe siècle non traités, </w:t>
      </w:r>
      <w:r w:rsidR="00915F9D" w:rsidRPr="0004381D">
        <w:rPr>
          <w:rFonts w:ascii="Verdana" w:hAnsi="Verdana"/>
          <w:sz w:val="19"/>
          <w:szCs w:val="19"/>
        </w:rPr>
        <w:t xml:space="preserve">révisant </w:t>
      </w:r>
      <w:r w:rsidR="00972263">
        <w:rPr>
          <w:rFonts w:ascii="Verdana" w:hAnsi="Verdana"/>
          <w:sz w:val="19"/>
          <w:szCs w:val="19"/>
        </w:rPr>
        <w:t xml:space="preserve">les </w:t>
      </w:r>
      <w:r w:rsidR="00915F9D" w:rsidRPr="0004381D">
        <w:rPr>
          <w:rFonts w:ascii="Verdana" w:hAnsi="Verdana"/>
          <w:sz w:val="19"/>
          <w:szCs w:val="19"/>
        </w:rPr>
        <w:t>finalités</w:t>
      </w:r>
      <w:r w:rsidR="00972263">
        <w:rPr>
          <w:rFonts w:ascii="Verdana" w:hAnsi="Verdana"/>
          <w:sz w:val="19"/>
          <w:szCs w:val="19"/>
        </w:rPr>
        <w:t xml:space="preserve"> des éclairages qu’ils proposent</w:t>
      </w:r>
      <w:r w:rsidR="00915F9D" w:rsidRPr="0004381D">
        <w:rPr>
          <w:rFonts w:ascii="Verdana" w:hAnsi="Verdana"/>
          <w:sz w:val="19"/>
          <w:szCs w:val="19"/>
        </w:rPr>
        <w:t xml:space="preserve">, </w:t>
      </w:r>
      <w:r w:rsidR="00972263">
        <w:rPr>
          <w:rFonts w:ascii="Verdana" w:hAnsi="Verdana"/>
          <w:sz w:val="19"/>
          <w:szCs w:val="19"/>
        </w:rPr>
        <w:t xml:space="preserve">leur </w:t>
      </w:r>
      <w:r w:rsidR="00915F9D" w:rsidRPr="0004381D">
        <w:rPr>
          <w:rFonts w:ascii="Verdana" w:hAnsi="Verdana"/>
          <w:sz w:val="19"/>
          <w:szCs w:val="19"/>
        </w:rPr>
        <w:t xml:space="preserve">conception et </w:t>
      </w:r>
      <w:r w:rsidR="00972263">
        <w:rPr>
          <w:rFonts w:ascii="Verdana" w:hAnsi="Verdana"/>
          <w:sz w:val="19"/>
          <w:szCs w:val="19"/>
        </w:rPr>
        <w:t xml:space="preserve">les </w:t>
      </w:r>
      <w:r w:rsidR="00915F9D" w:rsidRPr="0004381D">
        <w:rPr>
          <w:rFonts w:ascii="Verdana" w:hAnsi="Verdana"/>
          <w:sz w:val="19"/>
          <w:szCs w:val="19"/>
        </w:rPr>
        <w:t>effets néfastes sur le vivant notamment. Comme pour la Feuil</w:t>
      </w:r>
      <w:r w:rsidR="00FD5C35">
        <w:rPr>
          <w:rFonts w:ascii="Verdana" w:hAnsi="Verdana"/>
          <w:sz w:val="19"/>
          <w:szCs w:val="19"/>
        </w:rPr>
        <w:t xml:space="preserve">le de Route économie circulaire, ils devraient être appelés </w:t>
      </w:r>
      <w:r w:rsidR="00915F9D" w:rsidRPr="0004381D">
        <w:rPr>
          <w:rFonts w:ascii="Verdana" w:hAnsi="Verdana"/>
          <w:sz w:val="19"/>
          <w:szCs w:val="19"/>
        </w:rPr>
        <w:t xml:space="preserve">à prendre des engagements publics de progrès dans un premier temps, et si les engagements sont </w:t>
      </w:r>
      <w:r w:rsidR="00250FA7">
        <w:rPr>
          <w:rFonts w:ascii="Verdana" w:hAnsi="Verdana"/>
          <w:sz w:val="19"/>
          <w:szCs w:val="19"/>
        </w:rPr>
        <w:t xml:space="preserve">absents ou </w:t>
      </w:r>
      <w:r w:rsidR="00915F9D" w:rsidRPr="0004381D">
        <w:rPr>
          <w:rFonts w:ascii="Verdana" w:hAnsi="Verdana"/>
          <w:sz w:val="19"/>
          <w:szCs w:val="19"/>
        </w:rPr>
        <w:t>insuffisa</w:t>
      </w:r>
      <w:r w:rsidR="00500AED">
        <w:rPr>
          <w:rFonts w:ascii="Verdana" w:hAnsi="Verdana"/>
          <w:sz w:val="19"/>
          <w:szCs w:val="19"/>
        </w:rPr>
        <w:t>nts, soumis à une obligation d’évoluer</w:t>
      </w:r>
      <w:r w:rsidR="0066238E">
        <w:rPr>
          <w:rFonts w:ascii="Verdana" w:hAnsi="Verdana"/>
          <w:sz w:val="19"/>
          <w:szCs w:val="19"/>
        </w:rPr>
        <w:t xml:space="preserve"> rapidement.</w:t>
      </w:r>
    </w:p>
    <w:p w14:paraId="26AC2B85" w14:textId="77777777" w:rsidR="00915F9D" w:rsidRPr="00AB1089" w:rsidRDefault="00915F9D" w:rsidP="00915F9D">
      <w:pPr>
        <w:jc w:val="both"/>
        <w:rPr>
          <w:rFonts w:ascii="Verdana" w:hAnsi="Verdana" w:cs="Calibri"/>
          <w:sz w:val="16"/>
          <w:szCs w:val="16"/>
        </w:rPr>
      </w:pPr>
    </w:p>
    <w:p w14:paraId="360E55A0" w14:textId="77777777" w:rsidR="00915F9D" w:rsidRPr="008C76C7" w:rsidRDefault="00915F9D" w:rsidP="00915F9D">
      <w:pPr>
        <w:jc w:val="both"/>
        <w:rPr>
          <w:rFonts w:ascii="Verdana" w:hAnsi="Verdana" w:cs="Calibri"/>
          <w:sz w:val="19"/>
          <w:szCs w:val="19"/>
        </w:rPr>
      </w:pPr>
      <w:r w:rsidRPr="008C76C7">
        <w:rPr>
          <w:rFonts w:ascii="Verdana" w:hAnsi="Verdana" w:cs="Calibri"/>
          <w:sz w:val="19"/>
          <w:szCs w:val="19"/>
        </w:rPr>
        <w:t xml:space="preserve">. </w:t>
      </w:r>
      <w:r w:rsidR="00581009">
        <w:rPr>
          <w:rFonts w:ascii="Verdana" w:hAnsi="Verdana" w:cs="Calibri"/>
          <w:sz w:val="19"/>
          <w:szCs w:val="19"/>
        </w:rPr>
        <w:t>L</w:t>
      </w:r>
      <w:r>
        <w:rPr>
          <w:rFonts w:ascii="Verdana" w:hAnsi="Verdana" w:cs="Calibri"/>
          <w:sz w:val="19"/>
          <w:szCs w:val="19"/>
        </w:rPr>
        <w:t xml:space="preserve">a </w:t>
      </w:r>
      <w:r w:rsidR="00581009">
        <w:rPr>
          <w:rFonts w:ascii="Verdana" w:hAnsi="Verdana"/>
          <w:sz w:val="19"/>
          <w:szCs w:val="19"/>
        </w:rPr>
        <w:t xml:space="preserve">mise à disposition </w:t>
      </w:r>
      <w:r w:rsidRPr="008C76C7">
        <w:rPr>
          <w:rFonts w:ascii="Verdana" w:hAnsi="Verdana"/>
          <w:sz w:val="19"/>
          <w:szCs w:val="19"/>
        </w:rPr>
        <w:t xml:space="preserve">des données </w:t>
      </w:r>
      <w:r w:rsidR="00581009">
        <w:rPr>
          <w:rFonts w:ascii="Verdana" w:hAnsi="Verdana"/>
          <w:sz w:val="19"/>
          <w:szCs w:val="19"/>
        </w:rPr>
        <w:t xml:space="preserve">publiques </w:t>
      </w:r>
      <w:r w:rsidRPr="008C76C7">
        <w:rPr>
          <w:rFonts w:ascii="Verdana" w:hAnsi="Verdana"/>
          <w:sz w:val="19"/>
          <w:szCs w:val="19"/>
        </w:rPr>
        <w:t xml:space="preserve">à réunir </w:t>
      </w:r>
      <w:r>
        <w:rPr>
          <w:rFonts w:ascii="Verdana" w:hAnsi="Verdana"/>
          <w:sz w:val="19"/>
          <w:szCs w:val="19"/>
        </w:rPr>
        <w:t>(</w:t>
      </w:r>
      <w:r w:rsidRPr="008C76C7">
        <w:rPr>
          <w:rFonts w:ascii="Verdana" w:hAnsi="Verdana"/>
          <w:sz w:val="19"/>
          <w:szCs w:val="19"/>
        </w:rPr>
        <w:t>selon l’arrêté</w:t>
      </w:r>
      <w:r>
        <w:rPr>
          <w:rFonts w:ascii="Verdana" w:hAnsi="Verdana"/>
          <w:sz w:val="19"/>
          <w:szCs w:val="19"/>
        </w:rPr>
        <w:t>) en format numérique ouvert :</w:t>
      </w:r>
      <w:r w:rsidR="00581009">
        <w:rPr>
          <w:rFonts w:ascii="Verdana" w:hAnsi="Verdana" w:cs="Calibri"/>
          <w:sz w:val="19"/>
          <w:szCs w:val="19"/>
        </w:rPr>
        <w:t xml:space="preserve"> cette demande historique devrait</w:t>
      </w:r>
      <w:r w:rsidR="000836AC">
        <w:rPr>
          <w:rFonts w:ascii="Verdana" w:hAnsi="Verdana" w:cs="Calibri"/>
          <w:sz w:val="19"/>
          <w:szCs w:val="19"/>
        </w:rPr>
        <w:t xml:space="preserve"> répondre</w:t>
      </w:r>
      <w:r w:rsidRPr="008C76C7">
        <w:rPr>
          <w:rFonts w:ascii="Verdana" w:hAnsi="Verdana" w:cs="Calibri"/>
          <w:sz w:val="19"/>
          <w:szCs w:val="19"/>
        </w:rPr>
        <w:t xml:space="preserve"> </w:t>
      </w:r>
      <w:r>
        <w:rPr>
          <w:rFonts w:ascii="Verdana" w:hAnsi="Verdana"/>
          <w:sz w:val="19"/>
          <w:szCs w:val="19"/>
        </w:rPr>
        <w:t>à</w:t>
      </w:r>
      <w:r w:rsidRPr="008C76C7">
        <w:rPr>
          <w:rFonts w:ascii="Verdana" w:hAnsi="Verdana"/>
          <w:sz w:val="19"/>
          <w:szCs w:val="19"/>
        </w:rPr>
        <w:t xml:space="preserve"> des engagements nationaux </w:t>
      </w:r>
      <w:r>
        <w:rPr>
          <w:rFonts w:ascii="Verdana" w:hAnsi="Verdana"/>
          <w:sz w:val="19"/>
          <w:szCs w:val="19"/>
        </w:rPr>
        <w:t xml:space="preserve">et </w:t>
      </w:r>
      <w:r w:rsidRPr="008C76C7">
        <w:rPr>
          <w:rFonts w:ascii="Verdana" w:hAnsi="Verdana" w:cs="Calibri"/>
          <w:sz w:val="19"/>
          <w:szCs w:val="19"/>
        </w:rPr>
        <w:t xml:space="preserve">à </w:t>
      </w:r>
      <w:r w:rsidRPr="008C76C7">
        <w:rPr>
          <w:rFonts w:ascii="Verdana" w:hAnsi="Verdana"/>
          <w:sz w:val="19"/>
          <w:szCs w:val="19"/>
        </w:rPr>
        <w:t xml:space="preserve">la loi </w:t>
      </w:r>
      <w:r w:rsidR="00581009">
        <w:rPr>
          <w:rFonts w:ascii="Verdana" w:hAnsi="Verdana"/>
          <w:sz w:val="19"/>
          <w:szCs w:val="19"/>
        </w:rPr>
        <w:t>« </w:t>
      </w:r>
      <w:r w:rsidRPr="008C76C7">
        <w:rPr>
          <w:rFonts w:ascii="Verdana" w:hAnsi="Verdana"/>
          <w:sz w:val="19"/>
          <w:szCs w:val="19"/>
        </w:rPr>
        <w:t>Pour une république numérique</w:t>
      </w:r>
      <w:r w:rsidR="00581009">
        <w:rPr>
          <w:rFonts w:ascii="Verdana" w:hAnsi="Verdana"/>
          <w:sz w:val="19"/>
          <w:szCs w:val="19"/>
        </w:rPr>
        <w:t> »</w:t>
      </w:r>
      <w:r w:rsidRPr="008C76C7">
        <w:rPr>
          <w:rFonts w:ascii="Verdana" w:hAnsi="Verdana"/>
          <w:sz w:val="19"/>
          <w:szCs w:val="19"/>
        </w:rPr>
        <w:t xml:space="preserve">, </w:t>
      </w:r>
      <w:r>
        <w:rPr>
          <w:rFonts w:ascii="Verdana" w:hAnsi="Verdana"/>
          <w:sz w:val="19"/>
          <w:szCs w:val="19"/>
        </w:rPr>
        <w:t xml:space="preserve">la Charte constitutionnelle de l’environnement, </w:t>
      </w:r>
      <w:r w:rsidRPr="008C76C7">
        <w:rPr>
          <w:rFonts w:ascii="Verdana" w:hAnsi="Verdana"/>
          <w:sz w:val="19"/>
          <w:szCs w:val="19"/>
        </w:rPr>
        <w:t>des dispositions de col</w:t>
      </w:r>
      <w:r>
        <w:rPr>
          <w:rFonts w:ascii="Verdana" w:hAnsi="Verdana"/>
          <w:sz w:val="19"/>
          <w:szCs w:val="19"/>
        </w:rPr>
        <w:t xml:space="preserve">lecte prévues de données sur les PCAET ; comme à des engagements </w:t>
      </w:r>
      <w:r w:rsidRPr="008C76C7">
        <w:rPr>
          <w:rFonts w:ascii="Verdana" w:hAnsi="Verdana"/>
          <w:sz w:val="19"/>
          <w:szCs w:val="19"/>
        </w:rPr>
        <w:t>internationaux pris par la France sur l’open</w:t>
      </w:r>
      <w:r>
        <w:rPr>
          <w:rFonts w:ascii="Verdana" w:hAnsi="Verdana"/>
          <w:sz w:val="19"/>
          <w:szCs w:val="19"/>
        </w:rPr>
        <w:t xml:space="preserve"> data (dont OGP et Convention d’Aarhus).</w:t>
      </w:r>
      <w:r w:rsidRPr="008C76C7">
        <w:rPr>
          <w:rFonts w:ascii="Verdana" w:hAnsi="Verdana"/>
          <w:sz w:val="19"/>
          <w:szCs w:val="19"/>
        </w:rPr>
        <w:t xml:space="preserve"> </w:t>
      </w:r>
    </w:p>
    <w:p w14:paraId="5EF79977" w14:textId="77777777" w:rsidR="00915F9D" w:rsidRPr="00AB1089" w:rsidRDefault="00915F9D" w:rsidP="00915F9D">
      <w:pPr>
        <w:jc w:val="both"/>
        <w:rPr>
          <w:rFonts w:ascii="Verdana" w:hAnsi="Verdana" w:cs="Arial"/>
          <w:b/>
          <w:bCs/>
          <w:color w:val="660066"/>
          <w:sz w:val="16"/>
          <w:szCs w:val="16"/>
        </w:rPr>
      </w:pPr>
    </w:p>
    <w:p w14:paraId="5BC748DD" w14:textId="77777777" w:rsidR="00915F9D" w:rsidRPr="00FD5ADC" w:rsidRDefault="00581009" w:rsidP="00915F9D">
      <w:pPr>
        <w:jc w:val="both"/>
        <w:rPr>
          <w:rFonts w:ascii="Verdana" w:hAnsi="Verdana"/>
          <w:sz w:val="19"/>
          <w:szCs w:val="19"/>
        </w:rPr>
      </w:pPr>
      <w:r>
        <w:rPr>
          <w:rFonts w:ascii="Verdana" w:hAnsi="Verdana"/>
          <w:sz w:val="19"/>
          <w:szCs w:val="19"/>
        </w:rPr>
        <w:t>. U</w:t>
      </w:r>
      <w:r w:rsidR="00915F9D" w:rsidRPr="00FD5ADC">
        <w:rPr>
          <w:rFonts w:ascii="Verdana" w:hAnsi="Verdana"/>
          <w:sz w:val="19"/>
          <w:szCs w:val="19"/>
        </w:rPr>
        <w:t>ne évaluation économique de la mesure avec :</w:t>
      </w:r>
    </w:p>
    <w:p w14:paraId="07432FF0" w14:textId="77777777" w:rsidR="00915F9D" w:rsidRPr="00FD5ADC" w:rsidRDefault="00915F9D" w:rsidP="003022D5">
      <w:pPr>
        <w:ind w:left="142"/>
        <w:jc w:val="both"/>
        <w:rPr>
          <w:rFonts w:ascii="Verdana" w:hAnsi="Verdana"/>
          <w:sz w:val="19"/>
          <w:szCs w:val="19"/>
        </w:rPr>
      </w:pPr>
      <w:r w:rsidRPr="00FD5ADC">
        <w:rPr>
          <w:rFonts w:ascii="Verdana" w:hAnsi="Verdana"/>
          <w:sz w:val="19"/>
          <w:szCs w:val="19"/>
        </w:rPr>
        <w:t xml:space="preserve">- </w:t>
      </w:r>
      <w:r w:rsidR="00FD5ADC" w:rsidRPr="00FD5ADC">
        <w:rPr>
          <w:rFonts w:ascii="Verdana" w:hAnsi="Verdana"/>
          <w:sz w:val="19"/>
          <w:szCs w:val="19"/>
        </w:rPr>
        <w:t xml:space="preserve">Un </w:t>
      </w:r>
      <w:r w:rsidRPr="00FD5ADC">
        <w:rPr>
          <w:rFonts w:ascii="Verdana" w:hAnsi="Verdana"/>
          <w:sz w:val="19"/>
          <w:szCs w:val="19"/>
        </w:rPr>
        <w:t>arrêt de subventio</w:t>
      </w:r>
      <w:r w:rsidR="00FD5ADC" w:rsidRPr="00FD5ADC">
        <w:rPr>
          <w:rFonts w:ascii="Verdana" w:hAnsi="Verdana"/>
          <w:sz w:val="19"/>
          <w:szCs w:val="19"/>
        </w:rPr>
        <w:t xml:space="preserve">ns publiques contradictoires, </w:t>
      </w:r>
      <w:r w:rsidRPr="00FD5ADC">
        <w:rPr>
          <w:rFonts w:ascii="Verdana" w:hAnsi="Verdana"/>
          <w:sz w:val="19"/>
          <w:szCs w:val="19"/>
        </w:rPr>
        <w:t>non conditionnées ou aux effets non maitrisés sur la pollution lumineuse</w:t>
      </w:r>
      <w:r w:rsidR="00417D4B">
        <w:rPr>
          <w:rFonts w:ascii="Verdana" w:hAnsi="Verdana"/>
          <w:sz w:val="19"/>
          <w:szCs w:val="19"/>
        </w:rPr>
        <w:t>,</w:t>
      </w:r>
    </w:p>
    <w:p w14:paraId="3792C203" w14:textId="77777777" w:rsidR="00915F9D" w:rsidRPr="00AB1089" w:rsidRDefault="00915F9D" w:rsidP="003022D5">
      <w:pPr>
        <w:ind w:left="142"/>
        <w:jc w:val="both"/>
        <w:rPr>
          <w:rFonts w:ascii="Verdana" w:hAnsi="Verdana"/>
          <w:sz w:val="16"/>
          <w:szCs w:val="16"/>
        </w:rPr>
      </w:pPr>
    </w:p>
    <w:p w14:paraId="1429ACEF" w14:textId="77777777" w:rsidR="00915F9D" w:rsidRPr="00FD5ADC" w:rsidRDefault="00581009" w:rsidP="003022D5">
      <w:pPr>
        <w:ind w:left="142"/>
        <w:jc w:val="both"/>
        <w:rPr>
          <w:rFonts w:ascii="Verdana" w:hAnsi="Verdana"/>
          <w:sz w:val="19"/>
          <w:szCs w:val="19"/>
        </w:rPr>
      </w:pPr>
      <w:r>
        <w:rPr>
          <w:rFonts w:ascii="Verdana" w:hAnsi="Verdana"/>
          <w:sz w:val="19"/>
          <w:szCs w:val="19"/>
        </w:rPr>
        <w:t>- L’</w:t>
      </w:r>
      <w:r w:rsidR="00915F9D" w:rsidRPr="00FD5ADC">
        <w:rPr>
          <w:rFonts w:ascii="Verdana" w:hAnsi="Verdana"/>
          <w:sz w:val="19"/>
          <w:szCs w:val="19"/>
        </w:rPr>
        <w:t>étude du basculement des financements DETR destinés aux éclairages, pour les communes éligibles</w:t>
      </w:r>
      <w:r w:rsidR="00915F9D" w:rsidRPr="00FD5ADC">
        <w:rPr>
          <w:rStyle w:val="Appelnotedebasdep"/>
          <w:rFonts w:ascii="Verdana" w:hAnsi="Verdana"/>
          <w:sz w:val="19"/>
          <w:szCs w:val="19"/>
        </w:rPr>
        <w:footnoteReference w:id="3"/>
      </w:r>
      <w:r w:rsidR="00915F9D" w:rsidRPr="00FD5ADC">
        <w:rPr>
          <w:rFonts w:ascii="Verdana" w:hAnsi="Verdana"/>
          <w:sz w:val="19"/>
          <w:szCs w:val="19"/>
        </w:rPr>
        <w:t>, ver</w:t>
      </w:r>
      <w:r w:rsidR="003022D5">
        <w:rPr>
          <w:rFonts w:ascii="Verdana" w:hAnsi="Verdana"/>
          <w:sz w:val="19"/>
          <w:szCs w:val="19"/>
        </w:rPr>
        <w:t>s</w:t>
      </w:r>
      <w:r w:rsidR="00915F9D" w:rsidRPr="00FD5ADC">
        <w:rPr>
          <w:rFonts w:ascii="Verdana" w:hAnsi="Verdana"/>
          <w:sz w:val="19"/>
          <w:szCs w:val="19"/>
        </w:rPr>
        <w:t xml:space="preserve"> le financement de dispositions techniques spécifiées par l’arrêté pour les équipements, afin de soutenir les</w:t>
      </w:r>
      <w:r w:rsidR="00417D4B">
        <w:rPr>
          <w:rFonts w:ascii="Verdana" w:hAnsi="Verdana"/>
          <w:sz w:val="19"/>
          <w:szCs w:val="19"/>
        </w:rPr>
        <w:t xml:space="preserve"> communes ayant moins de moyens,</w:t>
      </w:r>
    </w:p>
    <w:p w14:paraId="1DDBF703" w14:textId="77777777" w:rsidR="00915F9D" w:rsidRPr="00AB1089" w:rsidRDefault="00915F9D" w:rsidP="003022D5">
      <w:pPr>
        <w:ind w:left="142"/>
        <w:jc w:val="both"/>
        <w:rPr>
          <w:rFonts w:ascii="Verdana" w:hAnsi="Verdana"/>
          <w:sz w:val="16"/>
          <w:szCs w:val="16"/>
        </w:rPr>
      </w:pPr>
    </w:p>
    <w:p w14:paraId="1A9FEBAF" w14:textId="77B331A4" w:rsidR="00915F9D" w:rsidRDefault="0087159E" w:rsidP="003022D5">
      <w:pPr>
        <w:ind w:left="142"/>
        <w:jc w:val="both"/>
        <w:rPr>
          <w:rFonts w:ascii="Verdana" w:hAnsi="Verdana"/>
          <w:sz w:val="19"/>
          <w:szCs w:val="19"/>
        </w:rPr>
      </w:pPr>
      <w:r>
        <w:rPr>
          <w:rFonts w:ascii="Verdana" w:hAnsi="Verdana"/>
          <w:sz w:val="19"/>
          <w:szCs w:val="19"/>
        </w:rPr>
        <w:t xml:space="preserve">- </w:t>
      </w:r>
      <w:r w:rsidR="00581009">
        <w:rPr>
          <w:rFonts w:ascii="Verdana" w:hAnsi="Verdana"/>
          <w:sz w:val="19"/>
          <w:szCs w:val="19"/>
        </w:rPr>
        <w:t>L</w:t>
      </w:r>
      <w:r w:rsidR="00915F9D" w:rsidRPr="00FD5ADC">
        <w:rPr>
          <w:rFonts w:ascii="Verdana" w:hAnsi="Verdana"/>
          <w:sz w:val="19"/>
          <w:szCs w:val="19"/>
        </w:rPr>
        <w:t xml:space="preserve">a création d’une ressource publique affectée à l’enjeu pollution lumineuse, </w:t>
      </w:r>
      <w:proofErr w:type="gramStart"/>
      <w:r w:rsidR="00915F9D" w:rsidRPr="00FD5ADC">
        <w:rPr>
          <w:rFonts w:ascii="Verdana" w:hAnsi="Verdana"/>
          <w:sz w:val="19"/>
          <w:szCs w:val="19"/>
        </w:rPr>
        <w:t>notamment  issue</w:t>
      </w:r>
      <w:proofErr w:type="gramEnd"/>
      <w:r w:rsidR="00915F9D" w:rsidRPr="00FD5ADC">
        <w:rPr>
          <w:rFonts w:ascii="Verdana" w:hAnsi="Verdana"/>
          <w:sz w:val="19"/>
          <w:szCs w:val="19"/>
        </w:rPr>
        <w:t xml:space="preserve"> du principe « pollueur-payeur », et de celui de « solidarité écologique » (loi biodiversité) afin de soutenir le financement </w:t>
      </w:r>
      <w:r>
        <w:rPr>
          <w:rFonts w:ascii="Verdana" w:hAnsi="Verdana"/>
          <w:sz w:val="19"/>
          <w:szCs w:val="19"/>
        </w:rPr>
        <w:t>de ces mesures.</w:t>
      </w:r>
    </w:p>
    <w:p w14:paraId="042157E5" w14:textId="77777777" w:rsidR="0087159E" w:rsidRDefault="0087159E" w:rsidP="0087159E">
      <w:pPr>
        <w:jc w:val="both"/>
        <w:rPr>
          <w:rFonts w:ascii="Verdana" w:hAnsi="Verdana"/>
          <w:b/>
          <w:sz w:val="19"/>
          <w:szCs w:val="19"/>
        </w:rPr>
      </w:pPr>
    </w:p>
    <w:p w14:paraId="0E358BF7" w14:textId="77777777" w:rsidR="00915F9D" w:rsidRPr="00AB1089" w:rsidRDefault="00915F9D" w:rsidP="00915F9D">
      <w:pPr>
        <w:jc w:val="both"/>
        <w:rPr>
          <w:rFonts w:ascii="Verdana" w:hAnsi="Verdana" w:cs="Arial"/>
          <w:bCs/>
          <w:sz w:val="16"/>
          <w:szCs w:val="16"/>
        </w:rPr>
      </w:pPr>
    </w:p>
    <w:p w14:paraId="374736CE" w14:textId="1D690B87" w:rsidR="00915F9D" w:rsidRPr="005442B8" w:rsidRDefault="00915F9D" w:rsidP="00915F9D">
      <w:pPr>
        <w:jc w:val="both"/>
        <w:rPr>
          <w:rFonts w:ascii="Verdana" w:hAnsi="Verdana" w:cs="Arial"/>
          <w:bCs/>
          <w:color w:val="660066"/>
          <w:sz w:val="19"/>
          <w:szCs w:val="19"/>
        </w:rPr>
      </w:pPr>
      <w:r w:rsidRPr="00992B39">
        <w:rPr>
          <w:rFonts w:ascii="Verdana" w:hAnsi="Verdana" w:cs="Arial"/>
          <w:b/>
          <w:bCs/>
          <w:color w:val="660066"/>
          <w:sz w:val="19"/>
          <w:szCs w:val="19"/>
        </w:rPr>
        <w:t xml:space="preserve">Anne-Marie DUCROUX, Présidente de l’ANPCEN : </w:t>
      </w:r>
      <w:r w:rsidR="00212EEB" w:rsidRPr="009E24E4">
        <w:rPr>
          <w:rFonts w:ascii="Verdana" w:hAnsi="Verdana" w:cs="Arial"/>
          <w:b/>
          <w:bCs/>
          <w:color w:val="660066"/>
          <w:sz w:val="19"/>
          <w:szCs w:val="19"/>
        </w:rPr>
        <w:t>« </w:t>
      </w:r>
      <w:r w:rsidR="00212EEB" w:rsidRPr="005442B8">
        <w:rPr>
          <w:rFonts w:ascii="Verdana" w:hAnsi="Verdana" w:cs="Arial"/>
          <w:bCs/>
          <w:color w:val="660066"/>
          <w:sz w:val="19"/>
          <w:szCs w:val="19"/>
        </w:rPr>
        <w:t xml:space="preserve">Cet arrêté s’il est réajusté </w:t>
      </w:r>
      <w:r w:rsidR="00976F13">
        <w:rPr>
          <w:rFonts w:ascii="Verdana" w:hAnsi="Verdana" w:cs="Arial"/>
          <w:bCs/>
          <w:color w:val="660066"/>
          <w:sz w:val="19"/>
          <w:szCs w:val="19"/>
        </w:rPr>
        <w:t xml:space="preserve">avant son adoption </w:t>
      </w:r>
      <w:r w:rsidR="00212EEB" w:rsidRPr="005442B8">
        <w:rPr>
          <w:rFonts w:ascii="Verdana" w:hAnsi="Verdana" w:cs="Arial"/>
          <w:bCs/>
          <w:color w:val="660066"/>
          <w:sz w:val="19"/>
          <w:szCs w:val="19"/>
        </w:rPr>
        <w:t xml:space="preserve">peut constituer </w:t>
      </w:r>
      <w:r w:rsidR="0019303D">
        <w:rPr>
          <w:rFonts w:ascii="Verdana" w:hAnsi="Verdana" w:cs="Arial"/>
          <w:bCs/>
          <w:color w:val="660066"/>
          <w:sz w:val="19"/>
          <w:szCs w:val="19"/>
        </w:rPr>
        <w:t xml:space="preserve">réellement </w:t>
      </w:r>
      <w:r w:rsidR="00212EEB" w:rsidRPr="005442B8">
        <w:rPr>
          <w:rFonts w:ascii="Verdana" w:hAnsi="Verdana" w:cs="Arial"/>
          <w:bCs/>
          <w:color w:val="660066"/>
          <w:sz w:val="19"/>
          <w:szCs w:val="19"/>
        </w:rPr>
        <w:t xml:space="preserve">une étape nouvelle </w:t>
      </w:r>
      <w:r w:rsidR="00AB7E75">
        <w:rPr>
          <w:rFonts w:ascii="Verdana" w:hAnsi="Verdana" w:cs="Arial"/>
          <w:bCs/>
          <w:color w:val="660066"/>
          <w:sz w:val="19"/>
          <w:szCs w:val="19"/>
        </w:rPr>
        <w:t>pour transformer notre</w:t>
      </w:r>
      <w:r w:rsidR="009A59A1">
        <w:rPr>
          <w:rFonts w:ascii="Verdana" w:hAnsi="Verdana" w:cs="Arial"/>
          <w:bCs/>
          <w:color w:val="660066"/>
          <w:sz w:val="19"/>
          <w:szCs w:val="19"/>
        </w:rPr>
        <w:t xml:space="preserve"> précédente</w:t>
      </w:r>
      <w:r w:rsidR="00AB7E75">
        <w:rPr>
          <w:rFonts w:ascii="Verdana" w:hAnsi="Verdana" w:cs="Arial"/>
          <w:bCs/>
          <w:color w:val="660066"/>
          <w:sz w:val="19"/>
          <w:szCs w:val="19"/>
        </w:rPr>
        <w:t xml:space="preserve"> </w:t>
      </w:r>
      <w:r w:rsidR="005442B8" w:rsidRPr="005442B8">
        <w:rPr>
          <w:rFonts w:ascii="Verdana" w:hAnsi="Verdana" w:cs="Arial"/>
          <w:bCs/>
          <w:color w:val="660066"/>
          <w:sz w:val="19"/>
          <w:szCs w:val="19"/>
        </w:rPr>
        <w:t>inscription de la pollution lumineuse dans quatre lois</w:t>
      </w:r>
      <w:r w:rsidR="005442B8">
        <w:rPr>
          <w:rFonts w:ascii="Verdana" w:hAnsi="Verdana" w:cs="Arial"/>
          <w:bCs/>
          <w:color w:val="660066"/>
          <w:sz w:val="19"/>
          <w:szCs w:val="19"/>
        </w:rPr>
        <w:t>. Il devrait être inscrit dans un plan plus global d’actions nationales et locales </w:t>
      </w:r>
      <w:r w:rsidR="003E00AE">
        <w:rPr>
          <w:rFonts w:ascii="Verdana" w:hAnsi="Verdana" w:cs="Arial"/>
          <w:bCs/>
          <w:color w:val="660066"/>
          <w:sz w:val="19"/>
          <w:szCs w:val="19"/>
        </w:rPr>
        <w:t>accompagné</w:t>
      </w:r>
      <w:r w:rsidR="00AB7E75">
        <w:rPr>
          <w:rFonts w:ascii="Verdana" w:hAnsi="Verdana" w:cs="Arial"/>
          <w:bCs/>
          <w:color w:val="660066"/>
          <w:sz w:val="19"/>
          <w:szCs w:val="19"/>
        </w:rPr>
        <w:t xml:space="preserve"> par l’Etat</w:t>
      </w:r>
      <w:r w:rsidR="00B26433">
        <w:rPr>
          <w:rFonts w:ascii="Verdana" w:hAnsi="Verdana" w:cs="Arial"/>
          <w:bCs/>
          <w:color w:val="660066"/>
          <w:sz w:val="19"/>
          <w:szCs w:val="19"/>
        </w:rPr>
        <w:t>. Avançons enfin !</w:t>
      </w:r>
      <w:r w:rsidR="005442B8" w:rsidRPr="009E24E4">
        <w:rPr>
          <w:rFonts w:ascii="Verdana" w:hAnsi="Verdana" w:cs="Arial"/>
          <w:b/>
          <w:bCs/>
          <w:color w:val="660066"/>
          <w:sz w:val="19"/>
          <w:szCs w:val="19"/>
        </w:rPr>
        <w:t>»</w:t>
      </w:r>
      <w:r w:rsidR="005442B8">
        <w:rPr>
          <w:rFonts w:ascii="Verdana" w:hAnsi="Verdana" w:cs="Arial"/>
          <w:bCs/>
          <w:color w:val="660066"/>
          <w:sz w:val="19"/>
          <w:szCs w:val="19"/>
        </w:rPr>
        <w:t>.</w:t>
      </w:r>
    </w:p>
    <w:p w14:paraId="420E5FE4" w14:textId="77777777" w:rsidR="00915F9D" w:rsidRPr="00AB1089" w:rsidRDefault="00915F9D" w:rsidP="00915F9D">
      <w:pPr>
        <w:jc w:val="both"/>
        <w:rPr>
          <w:rFonts w:ascii="Verdana" w:hAnsi="Verdana" w:cs="Arial"/>
          <w:bCs/>
          <w:color w:val="660066"/>
          <w:sz w:val="16"/>
          <w:szCs w:val="16"/>
        </w:rPr>
      </w:pPr>
    </w:p>
    <w:p w14:paraId="3C818C9D" w14:textId="1ED9FD8A" w:rsidR="00915F9D" w:rsidRPr="00E65F37" w:rsidRDefault="00915F9D" w:rsidP="00915F9D">
      <w:pPr>
        <w:pStyle w:val="Normalweb"/>
        <w:spacing w:before="0" w:beforeAutospacing="0" w:after="0" w:afterAutospacing="0"/>
        <w:jc w:val="both"/>
        <w:rPr>
          <w:rFonts w:ascii="Verdana" w:hAnsi="Verdana" w:cs="Arial"/>
          <w:b/>
          <w:bCs/>
          <w:color w:val="660066"/>
          <w:sz w:val="19"/>
          <w:szCs w:val="19"/>
        </w:rPr>
      </w:pPr>
      <w:r w:rsidRPr="001E5806">
        <w:rPr>
          <w:rFonts w:ascii="Verdana" w:hAnsi="Verdana" w:cs="Arial"/>
          <w:b/>
          <w:bCs/>
          <w:color w:val="660066"/>
          <w:sz w:val="19"/>
          <w:szCs w:val="19"/>
        </w:rPr>
        <w:t xml:space="preserve">Michael WEBER, Président de la FNPNR : </w:t>
      </w:r>
      <w:r w:rsidR="00E65F37" w:rsidRPr="00E65F37">
        <w:rPr>
          <w:rFonts w:ascii="Verdana" w:hAnsi="Verdana" w:cs="Arial"/>
          <w:b/>
          <w:bCs/>
          <w:color w:val="660066"/>
          <w:sz w:val="19"/>
          <w:szCs w:val="19"/>
        </w:rPr>
        <w:t>« </w:t>
      </w:r>
      <w:r w:rsidR="00E65F37" w:rsidRPr="00E65F37">
        <w:rPr>
          <w:rFonts w:ascii="Verdana" w:eastAsia="Times New Roman" w:hAnsi="Verdana" w:cs="Arial"/>
          <w:color w:val="660066"/>
          <w:sz w:val="19"/>
          <w:szCs w:val="19"/>
        </w:rPr>
        <w:t>Le ciel étoilé constitue un patrimoine paysager de plus en plus reconnu par nos citoyens. Les Parcs naturels régionaux s'engagent, au côté de l'ANCPEN, à le préserver depuis de nombreuses années. Ce projet d'arrêté est une avancée importante, ne manquons pas d'ambition ! </w:t>
      </w:r>
      <w:r w:rsidR="00E65F37" w:rsidRPr="00E65F37">
        <w:rPr>
          <w:rFonts w:ascii="Verdana" w:eastAsia="Times New Roman" w:hAnsi="Verdana" w:cs="Arial"/>
          <w:b/>
          <w:color w:val="660066"/>
          <w:sz w:val="19"/>
          <w:szCs w:val="19"/>
        </w:rPr>
        <w:t>»</w:t>
      </w:r>
    </w:p>
    <w:p w14:paraId="50FC3442" w14:textId="77777777" w:rsidR="00915F9D" w:rsidRPr="00AB1089" w:rsidRDefault="00915F9D" w:rsidP="00915F9D">
      <w:pPr>
        <w:jc w:val="both"/>
        <w:rPr>
          <w:rFonts w:ascii="Verdana" w:hAnsi="Verdana" w:cs="Arial"/>
          <w:b/>
          <w:bCs/>
          <w:color w:val="660066"/>
          <w:sz w:val="16"/>
          <w:szCs w:val="16"/>
        </w:rPr>
      </w:pPr>
    </w:p>
    <w:p w14:paraId="766D9DEB" w14:textId="77777777" w:rsidR="00915F9D" w:rsidRPr="00B67596" w:rsidRDefault="00915F9D" w:rsidP="00915F9D">
      <w:pPr>
        <w:jc w:val="both"/>
        <w:rPr>
          <w:rFonts w:ascii="Verdana" w:hAnsi="Verdana" w:cs="Arial"/>
          <w:b/>
          <w:bCs/>
          <w:color w:val="660066"/>
          <w:sz w:val="19"/>
          <w:szCs w:val="19"/>
        </w:rPr>
      </w:pPr>
      <w:r>
        <w:rPr>
          <w:rFonts w:ascii="Verdana" w:hAnsi="Verdana" w:cs="Arial"/>
          <w:b/>
          <w:bCs/>
          <w:color w:val="660066"/>
          <w:sz w:val="19"/>
          <w:szCs w:val="19"/>
        </w:rPr>
        <w:t xml:space="preserve">Allain BOUGRAIN DUBOURG, Président de la LPO : </w:t>
      </w:r>
      <w:r w:rsidR="00B67596">
        <w:rPr>
          <w:rFonts w:ascii="Verdana" w:hAnsi="Verdana" w:cs="Arial"/>
          <w:b/>
          <w:bCs/>
          <w:color w:val="660066"/>
          <w:sz w:val="19"/>
          <w:szCs w:val="19"/>
        </w:rPr>
        <w:t>« </w:t>
      </w:r>
      <w:r w:rsidR="00B67596" w:rsidRPr="00B67596">
        <w:rPr>
          <w:rFonts w:ascii="Verdana" w:eastAsia="Times New Roman" w:hAnsi="Verdana" w:cs="Helvetica Neue"/>
          <w:color w:val="660066"/>
          <w:kern w:val="0"/>
          <w:sz w:val="19"/>
          <w:szCs w:val="19"/>
        </w:rPr>
        <w:t>Il n'est pas toujours aisé de trouver les solutions pragmatiques à la question environnementale. Le projet d'arrêté ainsi modifié pourrait offrir une perspective constructive à une situation impactant gravement l'ensemble du vivant. Il reste à espérer que la nuit éclaire nos consciences.</w:t>
      </w:r>
      <w:r w:rsidR="00B67596">
        <w:rPr>
          <w:rFonts w:ascii="Verdana" w:eastAsia="Times New Roman" w:hAnsi="Verdana" w:cs="Helvetica Neue"/>
          <w:color w:val="660066"/>
          <w:kern w:val="0"/>
          <w:sz w:val="19"/>
          <w:szCs w:val="19"/>
        </w:rPr>
        <w:t> </w:t>
      </w:r>
      <w:r w:rsidR="00B67596" w:rsidRPr="009E24E4">
        <w:rPr>
          <w:rFonts w:ascii="Verdana" w:eastAsia="Times New Roman" w:hAnsi="Verdana" w:cs="Helvetica Neue"/>
          <w:b/>
          <w:color w:val="660066"/>
          <w:kern w:val="0"/>
          <w:sz w:val="19"/>
          <w:szCs w:val="19"/>
        </w:rPr>
        <w:t>»</w:t>
      </w:r>
    </w:p>
    <w:p w14:paraId="66502752" w14:textId="77777777" w:rsidR="00915F9D" w:rsidRPr="00AB1089" w:rsidRDefault="00915F9D" w:rsidP="00915F9D">
      <w:pPr>
        <w:jc w:val="both"/>
        <w:rPr>
          <w:rFonts w:ascii="Verdana" w:hAnsi="Verdana" w:cs="Arial"/>
          <w:b/>
          <w:bCs/>
          <w:color w:val="660066"/>
          <w:sz w:val="16"/>
          <w:szCs w:val="16"/>
        </w:rPr>
      </w:pPr>
    </w:p>
    <w:p w14:paraId="2C0164CF" w14:textId="77777777" w:rsidR="00915F9D" w:rsidRPr="009E24E4" w:rsidRDefault="00915F9D" w:rsidP="00915F9D">
      <w:pPr>
        <w:jc w:val="both"/>
        <w:rPr>
          <w:rFonts w:ascii="Verdana" w:eastAsia="Times New Roman" w:hAnsi="Verdana" w:cs="Arial"/>
          <w:b/>
          <w:color w:val="660066"/>
          <w:kern w:val="0"/>
          <w:sz w:val="19"/>
          <w:szCs w:val="19"/>
        </w:rPr>
      </w:pPr>
      <w:r>
        <w:rPr>
          <w:rFonts w:ascii="Verdana" w:hAnsi="Verdana" w:cs="Arial"/>
          <w:b/>
          <w:bCs/>
          <w:color w:val="660066"/>
          <w:sz w:val="19"/>
          <w:szCs w:val="19"/>
        </w:rPr>
        <w:t>Mi</w:t>
      </w:r>
      <w:r w:rsidR="004F1A22">
        <w:rPr>
          <w:rFonts w:ascii="Verdana" w:hAnsi="Verdana" w:cs="Arial"/>
          <w:b/>
          <w:bCs/>
          <w:color w:val="660066"/>
          <w:sz w:val="19"/>
          <w:szCs w:val="19"/>
        </w:rPr>
        <w:t xml:space="preserve">chel METAIS, Président de RNF : </w:t>
      </w:r>
      <w:r w:rsidR="004F1A22" w:rsidRPr="004F1A22">
        <w:rPr>
          <w:rFonts w:ascii="Verdana" w:hAnsi="Verdana" w:cs="Arial"/>
          <w:b/>
          <w:bCs/>
          <w:color w:val="660066"/>
          <w:sz w:val="19"/>
          <w:szCs w:val="19"/>
        </w:rPr>
        <w:t>« </w:t>
      </w:r>
      <w:r w:rsidR="005D5ABE">
        <w:rPr>
          <w:rFonts w:ascii="Verdana" w:eastAsia="Times New Roman" w:hAnsi="Verdana" w:cs="Arial"/>
          <w:color w:val="660066"/>
          <w:kern w:val="0"/>
          <w:sz w:val="19"/>
          <w:szCs w:val="19"/>
        </w:rPr>
        <w:t xml:space="preserve">Devant le déclin </w:t>
      </w:r>
      <w:r w:rsidR="004F1A22" w:rsidRPr="004F1A22">
        <w:rPr>
          <w:rFonts w:ascii="Verdana" w:eastAsia="Times New Roman" w:hAnsi="Verdana" w:cs="Arial"/>
          <w:color w:val="660066"/>
          <w:kern w:val="0"/>
          <w:sz w:val="19"/>
          <w:szCs w:val="19"/>
        </w:rPr>
        <w:t>massif des populations de la faune sauvage que nous connaissons actuellement, n'ajoutons pas la pollution lumineuse apparue au XXème siècle comme une nouvelle cause de perturbation aux grands déplacements migratoires des insectes, oiseaux, chiroptères… aux effets souvent méconnus mais bien réels. Réduisons de nous même notre empreinte écologique su</w:t>
      </w:r>
      <w:r w:rsidR="009E24E4">
        <w:rPr>
          <w:rFonts w:ascii="Verdana" w:eastAsia="Times New Roman" w:hAnsi="Verdana" w:cs="Arial"/>
          <w:color w:val="660066"/>
          <w:kern w:val="0"/>
          <w:sz w:val="19"/>
          <w:szCs w:val="19"/>
        </w:rPr>
        <w:t>r un domaine aussi anthropique. </w:t>
      </w:r>
      <w:r w:rsidR="009E24E4" w:rsidRPr="009E24E4">
        <w:rPr>
          <w:rFonts w:ascii="Verdana" w:eastAsia="Times New Roman" w:hAnsi="Verdana" w:cs="Arial"/>
          <w:b/>
          <w:color w:val="660066"/>
          <w:kern w:val="0"/>
          <w:sz w:val="19"/>
          <w:szCs w:val="19"/>
        </w:rPr>
        <w:t>»</w:t>
      </w:r>
    </w:p>
    <w:p w14:paraId="4C8521E1" w14:textId="77777777" w:rsidR="00195B6E" w:rsidRDefault="00195B6E" w:rsidP="00915F9D">
      <w:pPr>
        <w:jc w:val="both"/>
        <w:rPr>
          <w:rFonts w:ascii="Verdana" w:eastAsia="Times New Roman" w:hAnsi="Verdana" w:cs="Arial"/>
          <w:color w:val="660066"/>
          <w:kern w:val="0"/>
          <w:sz w:val="19"/>
          <w:szCs w:val="19"/>
        </w:rPr>
      </w:pPr>
    </w:p>
    <w:p w14:paraId="2A7195EC" w14:textId="2BDDB287" w:rsidR="00195B6E" w:rsidRPr="004F1A22" w:rsidRDefault="00195B6E" w:rsidP="00915F9D">
      <w:pPr>
        <w:jc w:val="both"/>
        <w:rPr>
          <w:rFonts w:ascii="Verdana" w:hAnsi="Verdana" w:cs="Arial"/>
          <w:bCs/>
          <w:i/>
          <w:color w:val="660066"/>
          <w:sz w:val="19"/>
          <w:szCs w:val="19"/>
        </w:rPr>
      </w:pPr>
      <w:r w:rsidRPr="00195B6E">
        <w:rPr>
          <w:rFonts w:ascii="Verdana" w:eastAsia="Times New Roman" w:hAnsi="Verdana" w:cs="Arial"/>
          <w:b/>
          <w:color w:val="660066"/>
          <w:kern w:val="0"/>
          <w:sz w:val="19"/>
          <w:szCs w:val="19"/>
        </w:rPr>
        <w:t xml:space="preserve">Patrick BARADEAU, Président de la SAF : </w:t>
      </w:r>
      <w:r w:rsidRPr="00E85F6E">
        <w:rPr>
          <w:rFonts w:ascii="Verdana" w:eastAsia="Times New Roman" w:hAnsi="Verdana" w:cs="Arial"/>
          <w:b/>
          <w:color w:val="660066"/>
          <w:kern w:val="0"/>
          <w:sz w:val="19"/>
          <w:szCs w:val="19"/>
        </w:rPr>
        <w:t>«</w:t>
      </w:r>
      <w:r w:rsidR="00AE6013">
        <w:rPr>
          <w:rFonts w:ascii="Verdana" w:eastAsia="Times New Roman" w:hAnsi="Verdana" w:cs="Arial"/>
          <w:color w:val="660066"/>
          <w:kern w:val="0"/>
          <w:sz w:val="19"/>
          <w:szCs w:val="19"/>
        </w:rPr>
        <w:t> </w:t>
      </w:r>
      <w:r w:rsidR="00AE6013" w:rsidRPr="00AE6013">
        <w:rPr>
          <w:rFonts w:ascii="Verdana" w:eastAsia="Times New Roman" w:hAnsi="Verdana" w:cs="Arial"/>
          <w:color w:val="660066"/>
          <w:kern w:val="0"/>
          <w:sz w:val="19"/>
          <w:szCs w:val="19"/>
        </w:rPr>
        <w:t xml:space="preserve">L’état du ciel et de l’environnement nocturne, partout en France, sont un sujet d’attention commune entre la SAF et l’ANPCEN depuis de nombreuses années. Il serait utile que cette nouvelle étape permette d'améliorer leur qualité car ils sont aussi un patrimoine commun à </w:t>
      </w:r>
      <w:proofErr w:type="gramStart"/>
      <w:r w:rsidR="00AE6013" w:rsidRPr="00AE6013">
        <w:rPr>
          <w:rFonts w:ascii="Verdana" w:eastAsia="Times New Roman" w:hAnsi="Verdana" w:cs="Arial"/>
          <w:color w:val="660066"/>
          <w:kern w:val="0"/>
          <w:sz w:val="19"/>
          <w:szCs w:val="19"/>
        </w:rPr>
        <w:t>transmettre</w:t>
      </w:r>
      <w:r w:rsidR="004631BC">
        <w:rPr>
          <w:rFonts w:ascii="Verdana" w:eastAsia="Times New Roman" w:hAnsi="Verdana" w:cs="Arial"/>
          <w:color w:val="660066"/>
          <w:kern w:val="0"/>
          <w:sz w:val="19"/>
          <w:szCs w:val="19"/>
        </w:rPr>
        <w:t>.</w:t>
      </w:r>
      <w:r w:rsidR="00AE6013" w:rsidRPr="00AE6013">
        <w:rPr>
          <w:rFonts w:ascii="Verdana" w:eastAsia="Times New Roman" w:hAnsi="Verdana" w:cs="Arial"/>
          <w:color w:val="660066"/>
          <w:kern w:val="0"/>
          <w:sz w:val="19"/>
          <w:szCs w:val="19"/>
        </w:rPr>
        <w:t>  </w:t>
      </w:r>
      <w:r w:rsidRPr="00E85F6E">
        <w:rPr>
          <w:rFonts w:ascii="Verdana" w:eastAsia="Times New Roman" w:hAnsi="Verdana" w:cs="Arial"/>
          <w:b/>
          <w:color w:val="660066"/>
          <w:kern w:val="0"/>
          <w:sz w:val="19"/>
          <w:szCs w:val="19"/>
        </w:rPr>
        <w:t>»</w:t>
      </w:r>
      <w:proofErr w:type="gramEnd"/>
      <w:r>
        <w:rPr>
          <w:rFonts w:ascii="Verdana" w:eastAsia="Times New Roman" w:hAnsi="Verdana" w:cs="Arial"/>
          <w:color w:val="660066"/>
          <w:kern w:val="0"/>
          <w:sz w:val="19"/>
          <w:szCs w:val="19"/>
        </w:rPr>
        <w:t xml:space="preserve"> </w:t>
      </w:r>
    </w:p>
    <w:p w14:paraId="629148C3" w14:textId="77777777" w:rsidR="00915F9D" w:rsidRPr="00513BFF" w:rsidRDefault="00915F9D" w:rsidP="00915F9D">
      <w:pPr>
        <w:jc w:val="both"/>
        <w:rPr>
          <w:rFonts w:ascii="Verdana" w:hAnsi="Verdana"/>
          <w:b/>
          <w:sz w:val="19"/>
          <w:szCs w:val="19"/>
        </w:rPr>
      </w:pPr>
    </w:p>
    <w:p w14:paraId="7AA14C5C" w14:textId="77777777" w:rsidR="00915F9D" w:rsidRDefault="00915F9D" w:rsidP="00915F9D">
      <w:pPr>
        <w:jc w:val="both"/>
        <w:rPr>
          <w:rFonts w:ascii="Verdana" w:hAnsi="Verdana" w:cs="Arial"/>
          <w:b/>
          <w:bCs/>
          <w:color w:val="660066"/>
          <w:sz w:val="19"/>
          <w:szCs w:val="19"/>
        </w:rPr>
      </w:pPr>
    </w:p>
    <w:p w14:paraId="18FB585D" w14:textId="77777777" w:rsidR="00915F9D" w:rsidRDefault="00915F9D" w:rsidP="00915F9D">
      <w:pPr>
        <w:jc w:val="both"/>
        <w:rPr>
          <w:rFonts w:ascii="Verdana" w:hAnsi="Verdana" w:cs="Arial"/>
          <w:b/>
          <w:bCs/>
          <w:color w:val="660066"/>
          <w:sz w:val="19"/>
          <w:szCs w:val="19"/>
        </w:rPr>
      </w:pPr>
    </w:p>
    <w:p w14:paraId="7D79B3D5" w14:textId="77777777" w:rsidR="00915F9D" w:rsidRDefault="00915F9D" w:rsidP="00915F9D">
      <w:pPr>
        <w:jc w:val="both"/>
        <w:rPr>
          <w:rFonts w:ascii="Verdana" w:hAnsi="Verdana" w:cs="Arial"/>
          <w:b/>
          <w:bCs/>
          <w:color w:val="660066"/>
          <w:sz w:val="19"/>
          <w:szCs w:val="19"/>
        </w:rPr>
      </w:pPr>
    </w:p>
    <w:p w14:paraId="40F50098" w14:textId="77777777" w:rsidR="00915F9D" w:rsidRPr="00992B39" w:rsidRDefault="00915F9D" w:rsidP="00915F9D">
      <w:pPr>
        <w:autoSpaceDE w:val="0"/>
        <w:autoSpaceDN w:val="0"/>
        <w:adjustRightInd w:val="0"/>
        <w:jc w:val="both"/>
        <w:rPr>
          <w:rFonts w:ascii="Verdana" w:hAnsi="Verdana" w:cs="Arial"/>
          <w:b/>
          <w:color w:val="660066"/>
          <w:sz w:val="23"/>
          <w:szCs w:val="23"/>
        </w:rPr>
      </w:pPr>
      <w:r w:rsidRPr="00992B39">
        <w:rPr>
          <w:rFonts w:ascii="Verdana" w:hAnsi="Verdana" w:cs="Arial"/>
          <w:b/>
          <w:color w:val="660066"/>
          <w:sz w:val="23"/>
          <w:szCs w:val="23"/>
        </w:rPr>
        <w:t>Pratique</w:t>
      </w:r>
    </w:p>
    <w:p w14:paraId="122497C5" w14:textId="77777777" w:rsidR="00915F9D" w:rsidRPr="00992B39" w:rsidRDefault="00915F9D" w:rsidP="00915F9D">
      <w:pPr>
        <w:autoSpaceDE w:val="0"/>
        <w:autoSpaceDN w:val="0"/>
        <w:adjustRightInd w:val="0"/>
        <w:jc w:val="both"/>
        <w:rPr>
          <w:rFonts w:ascii="Verdana" w:hAnsi="Verdana" w:cs="Arial"/>
          <w:b/>
          <w:color w:val="99CC00"/>
          <w:sz w:val="20"/>
          <w:szCs w:val="20"/>
        </w:rPr>
      </w:pPr>
    </w:p>
    <w:p w14:paraId="20DF1E29" w14:textId="5A134C61" w:rsidR="00692D67" w:rsidRPr="00E65F37" w:rsidRDefault="00915F9D" w:rsidP="00915F9D">
      <w:pPr>
        <w:autoSpaceDE w:val="0"/>
        <w:autoSpaceDN w:val="0"/>
        <w:adjustRightInd w:val="0"/>
        <w:jc w:val="both"/>
        <w:rPr>
          <w:rFonts w:ascii="Verdana" w:hAnsi="Verdana" w:cs="Arial"/>
          <w:color w:val="660066"/>
          <w:sz w:val="20"/>
          <w:szCs w:val="20"/>
        </w:rPr>
      </w:pPr>
      <w:r w:rsidRPr="00E65F37">
        <w:rPr>
          <w:rFonts w:ascii="Lantinghei SC Demibold" w:hAnsi="Lantinghei SC Demibold" w:cs="Lantinghei SC Demibold"/>
          <w:b/>
          <w:color w:val="99CC00"/>
          <w:sz w:val="20"/>
          <w:szCs w:val="20"/>
        </w:rPr>
        <w:t>★</w:t>
      </w:r>
      <w:r w:rsidR="00E65F37" w:rsidRPr="00E65F37">
        <w:rPr>
          <w:rFonts w:ascii="Lantinghei SC Demibold" w:hAnsi="Lantinghei SC Demibold" w:cs="Lantinghei SC Demibold"/>
          <w:b/>
          <w:color w:val="99CC00"/>
          <w:sz w:val="20"/>
          <w:szCs w:val="20"/>
        </w:rPr>
        <w:t xml:space="preserve"> </w:t>
      </w:r>
      <w:r w:rsidR="00692D67" w:rsidRPr="00E65F37">
        <w:rPr>
          <w:rFonts w:ascii="Verdana" w:hAnsi="Verdana" w:cs="Arial"/>
          <w:b/>
          <w:color w:val="99CC00"/>
          <w:sz w:val="20"/>
          <w:szCs w:val="20"/>
        </w:rPr>
        <w:t xml:space="preserve">Relations </w:t>
      </w:r>
      <w:proofErr w:type="gramStart"/>
      <w:r w:rsidR="00692D67" w:rsidRPr="00E65F37">
        <w:rPr>
          <w:rFonts w:ascii="Verdana" w:hAnsi="Verdana" w:cs="Arial"/>
          <w:b/>
          <w:color w:val="99CC00"/>
          <w:sz w:val="20"/>
          <w:szCs w:val="20"/>
        </w:rPr>
        <w:t xml:space="preserve">Médias </w:t>
      </w:r>
      <w:r w:rsidRPr="00E65F37">
        <w:rPr>
          <w:rFonts w:ascii="Verdana" w:hAnsi="Verdana" w:cs="Arial"/>
          <w:b/>
          <w:color w:val="99CC00"/>
          <w:sz w:val="20"/>
          <w:szCs w:val="20"/>
        </w:rPr>
        <w:t> :</w:t>
      </w:r>
      <w:proofErr w:type="gramEnd"/>
      <w:r w:rsidRPr="00E65F37">
        <w:rPr>
          <w:rFonts w:ascii="Verdana" w:hAnsi="Verdana" w:cs="Arial"/>
          <w:sz w:val="20"/>
          <w:szCs w:val="20"/>
        </w:rPr>
        <w:t xml:space="preserve"> </w:t>
      </w:r>
      <w:r w:rsidRPr="00E65F37">
        <w:rPr>
          <w:rFonts w:ascii="Verdana" w:hAnsi="Verdana" w:cs="Arial"/>
          <w:iCs/>
          <w:color w:val="660066"/>
          <w:sz w:val="20"/>
          <w:szCs w:val="20"/>
        </w:rPr>
        <w:t xml:space="preserve">Claire Flin </w:t>
      </w:r>
      <w:r w:rsidR="00692D67" w:rsidRPr="00E65F37">
        <w:rPr>
          <w:rFonts w:ascii="Verdana" w:hAnsi="Verdana" w:cs="Arial"/>
          <w:color w:val="660066"/>
          <w:sz w:val="20"/>
          <w:szCs w:val="20"/>
        </w:rPr>
        <w:t xml:space="preserve">- 06 95 41 95 90 </w:t>
      </w:r>
    </w:p>
    <w:p w14:paraId="2A94CA36" w14:textId="77777777" w:rsidR="00915F9D" w:rsidRPr="00692D67" w:rsidRDefault="00692D67" w:rsidP="00915F9D">
      <w:pPr>
        <w:autoSpaceDE w:val="0"/>
        <w:autoSpaceDN w:val="0"/>
        <w:adjustRightInd w:val="0"/>
        <w:jc w:val="both"/>
        <w:rPr>
          <w:rStyle w:val="Lienhypertexte"/>
          <w:rFonts w:ascii="Verdana" w:hAnsi="Verdana" w:cs="Arial"/>
          <w:color w:val="660066"/>
          <w:sz w:val="20"/>
          <w:szCs w:val="20"/>
          <w:u w:val="none"/>
        </w:rPr>
      </w:pPr>
      <w:r>
        <w:rPr>
          <w:rFonts w:ascii="Verdana" w:hAnsi="Verdana" w:cs="Arial"/>
          <w:color w:val="660066"/>
          <w:sz w:val="20"/>
          <w:szCs w:val="20"/>
        </w:rPr>
        <w:t xml:space="preserve">   </w:t>
      </w:r>
      <w:hyperlink r:id="rId13" w:history="1">
        <w:r w:rsidR="00915F9D" w:rsidRPr="00692D67">
          <w:rPr>
            <w:rFonts w:ascii="Verdana" w:hAnsi="Verdana" w:cs="Arial"/>
            <w:color w:val="660066"/>
            <w:sz w:val="20"/>
            <w:szCs w:val="20"/>
          </w:rPr>
          <w:t>clairefline@gmail.com</w:t>
        </w:r>
      </w:hyperlink>
      <w:r w:rsidR="00915F9D" w:rsidRPr="00692D67">
        <w:rPr>
          <w:rFonts w:ascii="Verdana" w:hAnsi="Verdana" w:cs="Arial"/>
          <w:color w:val="660066"/>
          <w:sz w:val="20"/>
          <w:szCs w:val="20"/>
        </w:rPr>
        <w:t xml:space="preserve"> ou </w:t>
      </w:r>
      <w:hyperlink r:id="rId14" w:history="1">
        <w:r w:rsidR="00915F9D" w:rsidRPr="00692D67">
          <w:rPr>
            <w:rStyle w:val="Lienhypertexte"/>
            <w:rFonts w:ascii="Verdana" w:hAnsi="Verdana" w:cs="Arial"/>
            <w:color w:val="660066"/>
            <w:sz w:val="20"/>
            <w:szCs w:val="20"/>
            <w:u w:val="none"/>
          </w:rPr>
          <w:t>presse@anpcen.fr</w:t>
        </w:r>
      </w:hyperlink>
    </w:p>
    <w:p w14:paraId="291E3FC0" w14:textId="77777777" w:rsidR="00C33B05" w:rsidRPr="00C33B05" w:rsidRDefault="00C33B05" w:rsidP="00C33B05">
      <w:pPr>
        <w:rPr>
          <w:rFonts w:ascii="Verdana" w:hAnsi="Verdana" w:cs="Arial"/>
          <w:sz w:val="28"/>
          <w:szCs w:val="28"/>
        </w:rPr>
      </w:pPr>
    </w:p>
    <w:p w14:paraId="08808331" w14:textId="77777777" w:rsidR="00C33B05" w:rsidRPr="00C33B05" w:rsidRDefault="00C33B05" w:rsidP="00C33B05">
      <w:pPr>
        <w:rPr>
          <w:rFonts w:ascii="Verdana" w:hAnsi="Verdana" w:cs="Arial"/>
          <w:sz w:val="28"/>
          <w:szCs w:val="28"/>
        </w:rPr>
      </w:pPr>
    </w:p>
    <w:p w14:paraId="3700DF8F" w14:textId="77777777" w:rsidR="00002692" w:rsidRPr="00236DB0" w:rsidRDefault="00002692" w:rsidP="00236DB0">
      <w:pPr>
        <w:tabs>
          <w:tab w:val="left" w:pos="2971"/>
        </w:tabs>
        <w:jc w:val="both"/>
        <w:rPr>
          <w:rFonts w:ascii="Verdana" w:hAnsi="Verdana" w:cs="Arial"/>
          <w:sz w:val="28"/>
          <w:szCs w:val="28"/>
        </w:rPr>
      </w:pPr>
      <w:r w:rsidRPr="000A4806">
        <w:rPr>
          <w:rFonts w:ascii="Verdana" w:hAnsi="Verdana" w:cs="Arial"/>
          <w:b/>
          <w:bCs/>
          <w:color w:val="660066"/>
          <w:sz w:val="28"/>
          <w:szCs w:val="28"/>
        </w:rPr>
        <w:t>L’éclairage un sujet majeur pour les collectivités</w:t>
      </w:r>
    </w:p>
    <w:p w14:paraId="378D422C" w14:textId="77777777" w:rsidR="00002692" w:rsidRPr="00992B39" w:rsidRDefault="00002692" w:rsidP="00002692">
      <w:pPr>
        <w:jc w:val="both"/>
        <w:rPr>
          <w:rFonts w:ascii="Verdana" w:hAnsi="Verdana" w:cs="Arial"/>
          <w:b/>
          <w:bCs/>
          <w:color w:val="660066"/>
          <w:sz w:val="22"/>
          <w:szCs w:val="22"/>
        </w:rPr>
      </w:pPr>
    </w:p>
    <w:p w14:paraId="413067ED" w14:textId="77777777" w:rsidR="00002692" w:rsidRDefault="00002692" w:rsidP="00002692">
      <w:pPr>
        <w:jc w:val="both"/>
        <w:rPr>
          <w:rFonts w:ascii="Verdana" w:hAnsi="Verdana" w:cs="Arial"/>
          <w:bCs/>
          <w:sz w:val="19"/>
          <w:szCs w:val="19"/>
        </w:rPr>
      </w:pPr>
      <w:r w:rsidRPr="00992B39">
        <w:rPr>
          <w:rFonts w:ascii="Verdana" w:hAnsi="Verdana" w:cs="Arial"/>
          <w:bCs/>
          <w:sz w:val="19"/>
          <w:szCs w:val="19"/>
        </w:rPr>
        <w:t xml:space="preserve">Plus </w:t>
      </w:r>
      <w:r w:rsidRPr="00992B39">
        <w:rPr>
          <w:rFonts w:ascii="Verdana" w:hAnsi="Verdana" w:cs="Arial"/>
          <w:b/>
          <w:bCs/>
          <w:sz w:val="19"/>
          <w:szCs w:val="19"/>
        </w:rPr>
        <w:t>de 2 milliards d’euros</w:t>
      </w:r>
      <w:r w:rsidRPr="00992B39">
        <w:rPr>
          <w:rFonts w:ascii="Verdana" w:hAnsi="Verdana" w:cs="Arial"/>
          <w:bCs/>
          <w:sz w:val="19"/>
          <w:szCs w:val="19"/>
        </w:rPr>
        <w:t xml:space="preserve"> sont dépensés pour l’éclairage en France chaque année : </w:t>
      </w:r>
      <w:r w:rsidRPr="00992B39">
        <w:rPr>
          <w:rFonts w:ascii="Verdana" w:hAnsi="Verdana" w:cs="Arial"/>
          <w:b/>
          <w:bCs/>
          <w:sz w:val="19"/>
          <w:szCs w:val="19"/>
        </w:rPr>
        <w:t>50%</w:t>
      </w:r>
      <w:r w:rsidRPr="00992B39">
        <w:rPr>
          <w:rFonts w:ascii="Verdana" w:hAnsi="Verdana" w:cs="Arial"/>
          <w:bCs/>
          <w:sz w:val="19"/>
          <w:szCs w:val="19"/>
        </w:rPr>
        <w:t xml:space="preserve"> pour la seule maintenance du parc d’éclairage public français, un quart pour rénover et un autre en consommation d’énergie. L’éclairage constitue </w:t>
      </w:r>
      <w:r w:rsidRPr="00992B39">
        <w:rPr>
          <w:rFonts w:ascii="Verdana" w:hAnsi="Verdana" w:cs="Arial"/>
          <w:b/>
          <w:bCs/>
          <w:sz w:val="19"/>
          <w:szCs w:val="19"/>
        </w:rPr>
        <w:t>le 2</w:t>
      </w:r>
      <w:r w:rsidRPr="00992B39">
        <w:rPr>
          <w:rFonts w:ascii="Verdana" w:hAnsi="Verdana" w:cs="Arial"/>
          <w:b/>
          <w:bCs/>
          <w:sz w:val="19"/>
          <w:szCs w:val="19"/>
          <w:vertAlign w:val="superscript"/>
        </w:rPr>
        <w:t>ème</w:t>
      </w:r>
      <w:r w:rsidRPr="00992B39">
        <w:rPr>
          <w:rFonts w:ascii="Verdana" w:hAnsi="Verdana" w:cs="Arial"/>
          <w:b/>
          <w:bCs/>
          <w:sz w:val="19"/>
          <w:szCs w:val="19"/>
        </w:rPr>
        <w:t xml:space="preserve"> poste d’investissement</w:t>
      </w:r>
      <w:r w:rsidRPr="00992B39">
        <w:rPr>
          <w:rFonts w:ascii="Verdana" w:hAnsi="Verdana" w:cs="Arial"/>
          <w:bCs/>
          <w:sz w:val="19"/>
          <w:szCs w:val="19"/>
        </w:rPr>
        <w:t xml:space="preserve"> d’une collectivité. Les collectivités déclaraient à l’Ademe qu’il serait le </w:t>
      </w:r>
      <w:r w:rsidRPr="00992B39">
        <w:rPr>
          <w:rFonts w:ascii="Verdana" w:hAnsi="Verdana" w:cs="Arial"/>
          <w:b/>
          <w:bCs/>
          <w:sz w:val="19"/>
          <w:szCs w:val="19"/>
        </w:rPr>
        <w:t>1</w:t>
      </w:r>
      <w:r w:rsidRPr="00992B39">
        <w:rPr>
          <w:rFonts w:ascii="Verdana" w:hAnsi="Verdana" w:cs="Arial"/>
          <w:b/>
          <w:bCs/>
          <w:sz w:val="19"/>
          <w:szCs w:val="19"/>
          <w:vertAlign w:val="superscript"/>
        </w:rPr>
        <w:t>er</w:t>
      </w:r>
      <w:r w:rsidRPr="00992B39">
        <w:rPr>
          <w:rFonts w:ascii="Verdana" w:hAnsi="Verdana" w:cs="Arial"/>
          <w:b/>
          <w:bCs/>
          <w:sz w:val="19"/>
          <w:szCs w:val="19"/>
        </w:rPr>
        <w:t xml:space="preserve"> poste d’investissement</w:t>
      </w:r>
      <w:r w:rsidRPr="00992B39">
        <w:rPr>
          <w:rFonts w:ascii="Verdana" w:hAnsi="Verdana" w:cs="Arial"/>
          <w:bCs/>
          <w:sz w:val="19"/>
          <w:szCs w:val="19"/>
        </w:rPr>
        <w:t xml:space="preserve"> à venir de la commune dans les 2 à 3 ans suivant son enquête. Si l’on changeait les parcs d’éclairage, le budget de rénovation a été également évalué par les professionnels de l’éclairage à 9 milliards d’euros.</w:t>
      </w:r>
    </w:p>
    <w:p w14:paraId="790FD60C" w14:textId="77777777" w:rsidR="005E0E02" w:rsidRDefault="005E0E02" w:rsidP="00002692">
      <w:pPr>
        <w:jc w:val="both"/>
        <w:rPr>
          <w:rFonts w:ascii="Verdana" w:hAnsi="Verdana" w:cs="Arial"/>
          <w:bCs/>
          <w:sz w:val="19"/>
          <w:szCs w:val="19"/>
        </w:rPr>
      </w:pPr>
    </w:p>
    <w:p w14:paraId="6F937A3A" w14:textId="77777777" w:rsidR="005E0E02" w:rsidRPr="00992B39" w:rsidRDefault="005E0E02" w:rsidP="005E0E02">
      <w:pPr>
        <w:jc w:val="both"/>
        <w:rPr>
          <w:rFonts w:ascii="Verdana" w:hAnsi="Verdana" w:cs="Arial"/>
          <w:b/>
          <w:bCs/>
          <w:sz w:val="19"/>
          <w:szCs w:val="19"/>
        </w:rPr>
      </w:pPr>
      <w:r w:rsidRPr="00992B39">
        <w:rPr>
          <w:rFonts w:ascii="Verdana" w:hAnsi="Verdana" w:cs="Arial"/>
          <w:bCs/>
          <w:sz w:val="19"/>
          <w:szCs w:val="19"/>
        </w:rPr>
        <w:t xml:space="preserve">Des politiques d’éclairage reposent la plupart du temps sur des approches partielles ou techniques, trop rarement sur une approche globale des impacts et des coûts, afin de rendre les choix pertinents et cohérents pour l’ensemble des enjeux. Conséquence : elles conduisent dans de nombreux cas à des choix antinomiques – entre choix énergétiques et choix à effectuer pour préserver la biodiversité du territoire par exemple. Pire, </w:t>
      </w:r>
      <w:r w:rsidRPr="00992B39">
        <w:rPr>
          <w:rFonts w:ascii="Verdana" w:hAnsi="Verdana" w:cs="Arial"/>
          <w:b/>
          <w:bCs/>
          <w:sz w:val="19"/>
          <w:szCs w:val="19"/>
        </w:rPr>
        <w:t>de nombreuses politiques d’éclairage orientées par les seules économies d’énergie aboutissent en réalité à émettre souvent encore plus de lumière la nuit !</w:t>
      </w:r>
    </w:p>
    <w:p w14:paraId="07C4E442" w14:textId="77777777" w:rsidR="003D132F" w:rsidRDefault="003D132F" w:rsidP="00002692">
      <w:pPr>
        <w:pStyle w:val="Normalweb"/>
        <w:spacing w:before="0" w:beforeAutospacing="0" w:after="0" w:afterAutospacing="0"/>
        <w:jc w:val="both"/>
        <w:rPr>
          <w:rFonts w:ascii="Verdana" w:hAnsi="Verdana" w:cs="Arial"/>
          <w:bCs/>
          <w:sz w:val="19"/>
          <w:szCs w:val="19"/>
        </w:rPr>
      </w:pPr>
    </w:p>
    <w:p w14:paraId="27755BB8" w14:textId="77777777" w:rsidR="00002692" w:rsidRPr="00992B39" w:rsidRDefault="003D132F" w:rsidP="00002692">
      <w:pPr>
        <w:pStyle w:val="Normalweb"/>
        <w:spacing w:before="0" w:beforeAutospacing="0" w:after="0" w:afterAutospacing="0"/>
        <w:jc w:val="both"/>
        <w:rPr>
          <w:rFonts w:ascii="Verdana" w:hAnsi="Verdana" w:cs="Arial"/>
          <w:bCs/>
          <w:sz w:val="19"/>
          <w:szCs w:val="19"/>
        </w:rPr>
      </w:pPr>
      <w:r>
        <w:rPr>
          <w:rFonts w:ascii="Verdana" w:hAnsi="Verdana" w:cs="Arial"/>
          <w:bCs/>
          <w:sz w:val="19"/>
          <w:szCs w:val="19"/>
        </w:rPr>
        <w:t xml:space="preserve">En </w:t>
      </w:r>
      <w:r w:rsidR="00002692" w:rsidRPr="00992B39">
        <w:rPr>
          <w:rFonts w:ascii="Verdana" w:hAnsi="Verdana" w:cs="Arial"/>
          <w:bCs/>
          <w:sz w:val="19"/>
          <w:szCs w:val="19"/>
        </w:rPr>
        <w:t>mo</w:t>
      </w:r>
      <w:r w:rsidR="006F647D">
        <w:rPr>
          <w:rFonts w:ascii="Verdana" w:hAnsi="Verdana" w:cs="Arial"/>
          <w:bCs/>
          <w:sz w:val="19"/>
          <w:szCs w:val="19"/>
        </w:rPr>
        <w:t>difiant</w:t>
      </w:r>
      <w:r w:rsidR="00002692" w:rsidRPr="00992B39">
        <w:rPr>
          <w:rFonts w:ascii="Verdana" w:hAnsi="Verdana" w:cs="Arial"/>
          <w:bCs/>
          <w:sz w:val="19"/>
          <w:szCs w:val="19"/>
        </w:rPr>
        <w:t xml:space="preserve"> la conception et en privilégiant de meilleurs usages de l’éclairage, </w:t>
      </w:r>
      <w:proofErr w:type="gramStart"/>
      <w:r w:rsidR="00002692" w:rsidRPr="00992B39">
        <w:rPr>
          <w:rFonts w:ascii="Verdana" w:hAnsi="Verdana" w:cs="Arial"/>
          <w:bCs/>
          <w:sz w:val="19"/>
          <w:szCs w:val="19"/>
        </w:rPr>
        <w:t>notamment  sa</w:t>
      </w:r>
      <w:proofErr w:type="gramEnd"/>
      <w:r w:rsidR="00002692" w:rsidRPr="00992B39">
        <w:rPr>
          <w:rFonts w:ascii="Verdana" w:hAnsi="Verdana" w:cs="Arial"/>
          <w:bCs/>
          <w:sz w:val="19"/>
          <w:szCs w:val="19"/>
        </w:rPr>
        <w:t xml:space="preserve"> durée d’éclairement, les communes peuvent économiser </w:t>
      </w:r>
      <w:r w:rsidR="006F647D">
        <w:rPr>
          <w:rFonts w:ascii="Verdana" w:hAnsi="Verdana" w:cs="Arial"/>
          <w:bCs/>
          <w:sz w:val="19"/>
          <w:szCs w:val="19"/>
        </w:rPr>
        <w:t xml:space="preserve">rapidement </w:t>
      </w:r>
      <w:r w:rsidR="00002692" w:rsidRPr="00992B39">
        <w:rPr>
          <w:rFonts w:ascii="Verdana" w:hAnsi="Verdana" w:cs="Arial"/>
          <w:bCs/>
          <w:sz w:val="19"/>
          <w:szCs w:val="19"/>
        </w:rPr>
        <w:t xml:space="preserve">de </w:t>
      </w:r>
      <w:r w:rsidR="00002692" w:rsidRPr="00992B39">
        <w:rPr>
          <w:rFonts w:ascii="Verdana" w:hAnsi="Verdana" w:cs="Arial"/>
          <w:b/>
          <w:bCs/>
          <w:sz w:val="19"/>
          <w:szCs w:val="19"/>
        </w:rPr>
        <w:t>30 à 75 % de leur budget électricité.</w:t>
      </w:r>
      <w:r w:rsidR="00002692" w:rsidRPr="00992B39">
        <w:rPr>
          <w:rFonts w:ascii="Verdana" w:hAnsi="Verdana" w:cs="Arial"/>
          <w:bCs/>
          <w:sz w:val="19"/>
          <w:szCs w:val="19"/>
        </w:rPr>
        <w:t xml:space="preserve"> C’est ce qui a été </w:t>
      </w:r>
      <w:r w:rsidR="009034D5">
        <w:rPr>
          <w:rFonts w:ascii="Verdana" w:hAnsi="Verdana" w:cs="Arial"/>
          <w:bCs/>
          <w:sz w:val="19"/>
          <w:szCs w:val="19"/>
        </w:rPr>
        <w:t xml:space="preserve">constaté sur le terrain parmi </w:t>
      </w:r>
      <w:r w:rsidR="00002692" w:rsidRPr="00992B39">
        <w:rPr>
          <w:rFonts w:ascii="Verdana" w:hAnsi="Verdana" w:cs="Arial"/>
          <w:b/>
          <w:bCs/>
          <w:sz w:val="19"/>
          <w:szCs w:val="19"/>
        </w:rPr>
        <w:t>12 000 communes</w:t>
      </w:r>
      <w:r w:rsidR="00002692" w:rsidRPr="00992B39">
        <w:rPr>
          <w:rFonts w:ascii="Verdana" w:hAnsi="Verdana" w:cs="Arial"/>
          <w:bCs/>
          <w:sz w:val="19"/>
          <w:szCs w:val="19"/>
        </w:rPr>
        <w:t xml:space="preserve"> pratiquant déjà u</w:t>
      </w:r>
      <w:r>
        <w:rPr>
          <w:rFonts w:ascii="Verdana" w:hAnsi="Verdana" w:cs="Arial"/>
          <w:bCs/>
          <w:sz w:val="19"/>
          <w:szCs w:val="19"/>
        </w:rPr>
        <w:t>ne extinction en milieu de nuit en France</w:t>
      </w:r>
      <w:r w:rsidR="009034D5">
        <w:rPr>
          <w:rFonts w:ascii="Verdana" w:hAnsi="Verdana" w:cs="Arial"/>
          <w:bCs/>
          <w:sz w:val="19"/>
          <w:szCs w:val="19"/>
        </w:rPr>
        <w:t xml:space="preserve">, </w:t>
      </w:r>
      <w:r w:rsidR="00002692" w:rsidRPr="00992B39">
        <w:rPr>
          <w:rFonts w:ascii="Verdana" w:hAnsi="Verdana" w:cs="Arial"/>
          <w:b/>
          <w:bCs/>
          <w:sz w:val="19"/>
          <w:szCs w:val="19"/>
        </w:rPr>
        <w:t>300 communes</w:t>
      </w:r>
      <w:r w:rsidR="00002692" w:rsidRPr="00992B39">
        <w:rPr>
          <w:rFonts w:ascii="Verdana" w:hAnsi="Verdana" w:cs="Arial"/>
          <w:bCs/>
          <w:sz w:val="19"/>
          <w:szCs w:val="19"/>
        </w:rPr>
        <w:t xml:space="preserve"> ayant signé avec l’ANPCEN des chartes d’engagements volontaires ou </w:t>
      </w:r>
      <w:r w:rsidR="00002692" w:rsidRPr="00992B39">
        <w:rPr>
          <w:rFonts w:ascii="Verdana" w:hAnsi="Verdana" w:cs="Arial"/>
          <w:b/>
          <w:bCs/>
          <w:sz w:val="19"/>
          <w:szCs w:val="19"/>
        </w:rPr>
        <w:t>574 communes labellisées</w:t>
      </w:r>
      <w:r w:rsidR="00002692" w:rsidRPr="00992B39">
        <w:rPr>
          <w:rFonts w:ascii="Verdana" w:hAnsi="Verdana" w:cs="Arial"/>
          <w:bCs/>
          <w:sz w:val="19"/>
          <w:szCs w:val="19"/>
        </w:rPr>
        <w:t xml:space="preserve"> « </w:t>
      </w:r>
      <w:hyperlink r:id="rId15" w:history="1">
        <w:r w:rsidR="00002692" w:rsidRPr="00992B39">
          <w:rPr>
            <w:rFonts w:ascii="Verdana" w:hAnsi="Verdana"/>
            <w:bCs/>
            <w:sz w:val="19"/>
            <w:szCs w:val="19"/>
          </w:rPr>
          <w:t>Villes et Villages Etoilés </w:t>
        </w:r>
      </w:hyperlink>
      <w:r w:rsidR="00067151">
        <w:rPr>
          <w:rFonts w:ascii="Verdana" w:hAnsi="Verdana" w:cs="Arial"/>
          <w:bCs/>
          <w:sz w:val="19"/>
          <w:szCs w:val="19"/>
        </w:rPr>
        <w:t xml:space="preserve">» dont </w:t>
      </w:r>
      <w:r w:rsidR="00067151" w:rsidRPr="00067151">
        <w:rPr>
          <w:rFonts w:ascii="Verdana" w:hAnsi="Verdana" w:cs="Arial"/>
          <w:b/>
          <w:bCs/>
          <w:sz w:val="19"/>
          <w:szCs w:val="19"/>
        </w:rPr>
        <w:t>141 en 2017</w:t>
      </w:r>
      <w:r w:rsidR="00067151">
        <w:rPr>
          <w:rFonts w:ascii="Verdana" w:hAnsi="Verdana" w:cs="Arial"/>
          <w:bCs/>
          <w:sz w:val="19"/>
          <w:szCs w:val="19"/>
        </w:rPr>
        <w:t xml:space="preserve"> étaient situées dans un parc naturel régional ou national.</w:t>
      </w:r>
    </w:p>
    <w:p w14:paraId="5C4C6DF8" w14:textId="77777777" w:rsidR="00002692" w:rsidRPr="00992B39" w:rsidRDefault="00002692" w:rsidP="00002692">
      <w:pPr>
        <w:jc w:val="both"/>
        <w:rPr>
          <w:rFonts w:ascii="Verdana" w:hAnsi="Verdana" w:cs="Arial"/>
          <w:bCs/>
          <w:sz w:val="19"/>
          <w:szCs w:val="19"/>
        </w:rPr>
      </w:pPr>
    </w:p>
    <w:p w14:paraId="7B23B1E9" w14:textId="77777777" w:rsidR="00002692" w:rsidRPr="00992B39" w:rsidRDefault="00027B4F" w:rsidP="00002692">
      <w:pPr>
        <w:pStyle w:val="Normalweb"/>
        <w:spacing w:before="0" w:beforeAutospacing="0" w:after="0" w:afterAutospacing="0"/>
        <w:jc w:val="both"/>
        <w:rPr>
          <w:rFonts w:ascii="Verdana" w:hAnsi="Verdana" w:cs="Arial"/>
          <w:bCs/>
          <w:sz w:val="19"/>
          <w:szCs w:val="19"/>
        </w:rPr>
      </w:pPr>
      <w:r>
        <w:rPr>
          <w:rFonts w:ascii="Verdana" w:hAnsi="Verdana" w:cs="Arial"/>
          <w:bCs/>
          <w:sz w:val="19"/>
          <w:szCs w:val="19"/>
        </w:rPr>
        <w:t>En adoptant de</w:t>
      </w:r>
      <w:r w:rsidR="00002692" w:rsidRPr="00992B39">
        <w:rPr>
          <w:rFonts w:ascii="Verdana" w:hAnsi="Verdana" w:cs="Arial"/>
          <w:bCs/>
          <w:sz w:val="19"/>
          <w:szCs w:val="19"/>
        </w:rPr>
        <w:t xml:space="preserve"> nouvelles approches </w:t>
      </w:r>
      <w:r>
        <w:rPr>
          <w:rFonts w:ascii="Verdana" w:hAnsi="Verdana" w:cs="Arial"/>
          <w:bCs/>
          <w:sz w:val="19"/>
          <w:szCs w:val="19"/>
        </w:rPr>
        <w:t>plus globales des effets de la</w:t>
      </w:r>
      <w:r w:rsidR="00002692" w:rsidRPr="00992B39">
        <w:rPr>
          <w:rFonts w:ascii="Verdana" w:hAnsi="Verdana" w:cs="Arial"/>
          <w:bCs/>
          <w:sz w:val="19"/>
          <w:szCs w:val="19"/>
        </w:rPr>
        <w:t xml:space="preserve"> lumière</w:t>
      </w:r>
      <w:r>
        <w:rPr>
          <w:rFonts w:ascii="Verdana" w:hAnsi="Verdana" w:cs="Arial"/>
          <w:bCs/>
          <w:sz w:val="19"/>
          <w:szCs w:val="19"/>
        </w:rPr>
        <w:t xml:space="preserve"> artificielle</w:t>
      </w:r>
      <w:r w:rsidR="00002692" w:rsidRPr="00992B39">
        <w:rPr>
          <w:rFonts w:ascii="Verdana" w:hAnsi="Verdana" w:cs="Arial"/>
          <w:bCs/>
          <w:sz w:val="19"/>
          <w:szCs w:val="19"/>
        </w:rPr>
        <w:t xml:space="preserve">, les collectivités répondent à une attente de plus en plus exprimée par les Français qui ne comprennent plus ni ces excès de lumières sans réflexion, ni ces gaspillages d’énergie et budgétaires quotidiens ; ils attendent une meilleure qualité de nuit pour ce qu’elle apporte à tous et à l’environnement. </w:t>
      </w:r>
    </w:p>
    <w:p w14:paraId="236D2A49" w14:textId="77777777" w:rsidR="00002692" w:rsidRDefault="00002692" w:rsidP="00915F9D">
      <w:pPr>
        <w:jc w:val="both"/>
        <w:rPr>
          <w:rFonts w:ascii="Verdana" w:hAnsi="Verdana" w:cs="Arial"/>
          <w:b/>
          <w:bCs/>
          <w:color w:val="660066"/>
          <w:sz w:val="23"/>
          <w:szCs w:val="23"/>
        </w:rPr>
      </w:pPr>
    </w:p>
    <w:p w14:paraId="2DFC0910" w14:textId="77777777" w:rsidR="00002692" w:rsidRDefault="00002692" w:rsidP="00915F9D">
      <w:pPr>
        <w:jc w:val="both"/>
        <w:rPr>
          <w:rFonts w:ascii="Verdana" w:hAnsi="Verdana" w:cs="Arial"/>
          <w:b/>
          <w:bCs/>
          <w:color w:val="660066"/>
          <w:sz w:val="23"/>
          <w:szCs w:val="23"/>
        </w:rPr>
      </w:pPr>
    </w:p>
    <w:p w14:paraId="38F47CC9" w14:textId="77777777" w:rsidR="00915F9D" w:rsidRPr="000A4806" w:rsidRDefault="00915F9D" w:rsidP="00915F9D">
      <w:pPr>
        <w:jc w:val="both"/>
        <w:rPr>
          <w:rFonts w:ascii="Verdana" w:hAnsi="Verdana" w:cs="Arial"/>
          <w:b/>
          <w:bCs/>
          <w:color w:val="660066"/>
          <w:sz w:val="28"/>
          <w:szCs w:val="28"/>
        </w:rPr>
      </w:pPr>
      <w:r w:rsidRPr="000A4806">
        <w:rPr>
          <w:rFonts w:ascii="Verdana" w:hAnsi="Verdana" w:cs="Arial"/>
          <w:b/>
          <w:bCs/>
          <w:color w:val="660066"/>
          <w:sz w:val="28"/>
          <w:szCs w:val="28"/>
        </w:rPr>
        <w:t>Que pensent les Français de la pollution lumineuse ? : sondage inédit ANPCEN-OpinionWay</w:t>
      </w:r>
    </w:p>
    <w:p w14:paraId="1663F9EC" w14:textId="77777777" w:rsidR="00915F9D" w:rsidRDefault="00915F9D" w:rsidP="00915F9D">
      <w:pPr>
        <w:jc w:val="both"/>
        <w:rPr>
          <w:rFonts w:ascii="Verdana" w:hAnsi="Verdana" w:cs="Arial"/>
          <w:bCs/>
          <w:sz w:val="19"/>
          <w:szCs w:val="19"/>
        </w:rPr>
      </w:pPr>
    </w:p>
    <w:p w14:paraId="1477907A" w14:textId="77777777" w:rsidR="007E3526" w:rsidRPr="00992B39" w:rsidRDefault="007E3526" w:rsidP="00915F9D">
      <w:pPr>
        <w:jc w:val="both"/>
        <w:rPr>
          <w:rFonts w:ascii="Verdana" w:hAnsi="Verdana" w:cs="Arial"/>
          <w:bCs/>
          <w:sz w:val="19"/>
          <w:szCs w:val="19"/>
        </w:rPr>
      </w:pPr>
    </w:p>
    <w:p w14:paraId="49EE6592" w14:textId="77777777" w:rsidR="00915F9D" w:rsidRPr="00992B39" w:rsidRDefault="00915F9D" w:rsidP="00915F9D">
      <w:pPr>
        <w:jc w:val="both"/>
        <w:rPr>
          <w:rFonts w:ascii="Verdana" w:hAnsi="Verdana" w:cs="Arial"/>
          <w:b/>
          <w:bCs/>
          <w:sz w:val="19"/>
          <w:szCs w:val="19"/>
        </w:rPr>
      </w:pPr>
      <w:r w:rsidRPr="00992B39">
        <w:rPr>
          <w:rFonts w:ascii="Verdana" w:hAnsi="Verdana" w:cs="Arial"/>
          <w:bCs/>
          <w:sz w:val="19"/>
          <w:szCs w:val="19"/>
        </w:rPr>
        <w:t xml:space="preserve">Un récent sondage </w:t>
      </w:r>
      <w:r w:rsidRPr="00992B39">
        <w:rPr>
          <w:rFonts w:ascii="Verdana" w:hAnsi="Verdana" w:cs="Arial"/>
          <w:b/>
          <w:bCs/>
          <w:sz w:val="19"/>
          <w:szCs w:val="19"/>
        </w:rPr>
        <w:t>OpinionWay pour l’ANPCEN</w:t>
      </w:r>
      <w:r w:rsidRPr="00992B39">
        <w:rPr>
          <w:rStyle w:val="Appelnotedebasdep"/>
          <w:rFonts w:ascii="Verdana" w:hAnsi="Verdana" w:cs="Arial"/>
          <w:bCs/>
          <w:sz w:val="19"/>
          <w:szCs w:val="19"/>
        </w:rPr>
        <w:footnoteReference w:id="4"/>
      </w:r>
      <w:r w:rsidRPr="00992B39">
        <w:rPr>
          <w:rFonts w:ascii="Verdana" w:hAnsi="Verdana" w:cs="Arial"/>
          <w:bCs/>
          <w:sz w:val="19"/>
          <w:szCs w:val="19"/>
        </w:rPr>
        <w:t xml:space="preserve"> réalisé en septembre 2018 montre que près de </w:t>
      </w:r>
      <w:r w:rsidRPr="00992B39">
        <w:rPr>
          <w:rFonts w:ascii="Verdana" w:hAnsi="Verdana" w:cs="Arial"/>
          <w:b/>
          <w:bCs/>
          <w:sz w:val="19"/>
          <w:szCs w:val="19"/>
        </w:rPr>
        <w:t>50 % des Français déclarent avoir davantage entendu parler de pollut</w:t>
      </w:r>
      <w:r w:rsidR="00D05141">
        <w:rPr>
          <w:rFonts w:ascii="Verdana" w:hAnsi="Verdana" w:cs="Arial"/>
          <w:b/>
          <w:bCs/>
          <w:sz w:val="19"/>
          <w:szCs w:val="19"/>
        </w:rPr>
        <w:t>ion lumineuse depuis 5 ans.</w:t>
      </w:r>
      <w:r w:rsidRPr="00992B39">
        <w:rPr>
          <w:rFonts w:ascii="Verdana" w:hAnsi="Verdana" w:cs="Arial"/>
          <w:b/>
          <w:bCs/>
          <w:sz w:val="19"/>
          <w:szCs w:val="19"/>
        </w:rPr>
        <w:t xml:space="preserve"> </w:t>
      </w:r>
      <w:r w:rsidRPr="00992B39">
        <w:rPr>
          <w:rFonts w:ascii="Verdana" w:hAnsi="Verdana" w:cs="Arial"/>
          <w:bCs/>
          <w:sz w:val="19"/>
          <w:szCs w:val="19"/>
        </w:rPr>
        <w:t xml:space="preserve">Et la prise de conscience progresse nettement car </w:t>
      </w:r>
      <w:r w:rsidRPr="00992B39">
        <w:rPr>
          <w:rFonts w:ascii="Verdana" w:hAnsi="Verdana" w:cs="Arial"/>
          <w:b/>
          <w:bCs/>
          <w:sz w:val="19"/>
          <w:szCs w:val="19"/>
        </w:rPr>
        <w:t>75 % déclarent qu’elle reste insuffisamment prise en compte par</w:t>
      </w:r>
      <w:r w:rsidR="00D05141">
        <w:rPr>
          <w:rFonts w:ascii="Verdana" w:hAnsi="Verdana" w:cs="Arial"/>
          <w:b/>
          <w:bCs/>
          <w:sz w:val="19"/>
          <w:szCs w:val="19"/>
        </w:rPr>
        <w:t xml:space="preserve"> rapport aux autres pollutions.</w:t>
      </w:r>
    </w:p>
    <w:p w14:paraId="59BB764B" w14:textId="77777777" w:rsidR="00915F9D" w:rsidRPr="00992B39" w:rsidRDefault="00915F9D" w:rsidP="00915F9D">
      <w:pPr>
        <w:jc w:val="both"/>
        <w:rPr>
          <w:rFonts w:ascii="Verdana" w:hAnsi="Verdana" w:cs="Arial"/>
          <w:bCs/>
          <w:sz w:val="19"/>
          <w:szCs w:val="19"/>
        </w:rPr>
      </w:pPr>
    </w:p>
    <w:p w14:paraId="07B5F670" w14:textId="77777777" w:rsidR="00915F9D" w:rsidRDefault="00915F9D" w:rsidP="00915F9D">
      <w:pPr>
        <w:jc w:val="both"/>
        <w:rPr>
          <w:rFonts w:ascii="Verdana" w:hAnsi="Verdana"/>
          <w:sz w:val="19"/>
          <w:szCs w:val="19"/>
        </w:rPr>
      </w:pPr>
      <w:r w:rsidRPr="00992B39">
        <w:rPr>
          <w:rFonts w:ascii="Verdana" w:hAnsi="Verdana"/>
          <w:b/>
          <w:sz w:val="19"/>
          <w:szCs w:val="19"/>
        </w:rPr>
        <w:t xml:space="preserve">79 % des Français sont </w:t>
      </w:r>
      <w:r w:rsidR="00194788">
        <w:rPr>
          <w:rFonts w:ascii="Verdana" w:hAnsi="Verdana"/>
          <w:b/>
          <w:sz w:val="19"/>
          <w:szCs w:val="19"/>
        </w:rPr>
        <w:t xml:space="preserve">désormais </w:t>
      </w:r>
      <w:r w:rsidRPr="00992B39">
        <w:rPr>
          <w:rFonts w:ascii="Verdana" w:hAnsi="Verdana"/>
          <w:b/>
          <w:sz w:val="19"/>
          <w:szCs w:val="19"/>
        </w:rPr>
        <w:t>favorables à la réduction de la durée d’éclairement en milieu de nuit des éclairages publics</w:t>
      </w:r>
      <w:r w:rsidRPr="00992B39">
        <w:rPr>
          <w:rFonts w:ascii="Verdana" w:hAnsi="Verdana"/>
          <w:sz w:val="19"/>
          <w:szCs w:val="19"/>
        </w:rPr>
        <w:t xml:space="preserve">, </w:t>
      </w:r>
      <w:r w:rsidRPr="00992B39">
        <w:rPr>
          <w:rFonts w:ascii="Verdana" w:hAnsi="Verdana"/>
          <w:sz w:val="16"/>
          <w:szCs w:val="16"/>
        </w:rPr>
        <w:t>(hors évènements particuliers et fêtes de fin d’année)</w:t>
      </w:r>
      <w:r w:rsidRPr="00992B39">
        <w:rPr>
          <w:rFonts w:ascii="Verdana" w:hAnsi="Verdana"/>
          <w:sz w:val="19"/>
          <w:szCs w:val="19"/>
        </w:rPr>
        <w:t xml:space="preserve"> là où ils n’étaient que </w:t>
      </w:r>
      <w:r w:rsidRPr="00992B39">
        <w:rPr>
          <w:rFonts w:ascii="Verdana" w:hAnsi="Verdana"/>
          <w:b/>
          <w:sz w:val="19"/>
          <w:szCs w:val="19"/>
        </w:rPr>
        <w:t>48 %</w:t>
      </w:r>
      <w:r w:rsidRPr="00992B39">
        <w:rPr>
          <w:rFonts w:ascii="Verdana" w:hAnsi="Verdana"/>
          <w:sz w:val="19"/>
          <w:szCs w:val="19"/>
        </w:rPr>
        <w:t xml:space="preserve"> en 2012</w:t>
      </w:r>
      <w:r w:rsidRPr="00992B39">
        <w:rPr>
          <w:rStyle w:val="Appelnotedebasdep"/>
          <w:rFonts w:ascii="Verdana" w:hAnsi="Verdana"/>
          <w:sz w:val="19"/>
          <w:szCs w:val="19"/>
        </w:rPr>
        <w:footnoteReference w:id="5"/>
      </w:r>
      <w:r w:rsidRPr="00992B39">
        <w:rPr>
          <w:rFonts w:ascii="Verdana" w:hAnsi="Verdana"/>
          <w:sz w:val="19"/>
          <w:szCs w:val="19"/>
        </w:rPr>
        <w:t xml:space="preserve">. </w:t>
      </w:r>
      <w:r w:rsidRPr="00992B39">
        <w:rPr>
          <w:rFonts w:ascii="Verdana" w:hAnsi="Verdana"/>
          <w:b/>
          <w:sz w:val="19"/>
          <w:szCs w:val="19"/>
        </w:rPr>
        <w:t>82 % sont également pour la réduction de la durée d’éclairement d’éclairages privés</w:t>
      </w:r>
      <w:r w:rsidRPr="00992B39">
        <w:rPr>
          <w:rFonts w:ascii="Verdana" w:hAnsi="Verdana"/>
          <w:sz w:val="19"/>
          <w:szCs w:val="19"/>
        </w:rPr>
        <w:t xml:space="preserve">. Un véritable bond en avant pour l’acceptabilité de cette mesure à la fois écologique et économique, dans un contexte où la France émet </w:t>
      </w:r>
      <w:r w:rsidRPr="00992B39">
        <w:rPr>
          <w:rFonts w:ascii="Verdana" w:hAnsi="Verdana"/>
          <w:b/>
          <w:sz w:val="19"/>
          <w:szCs w:val="19"/>
        </w:rPr>
        <w:t>+94%</w:t>
      </w:r>
      <w:r w:rsidRPr="00992B39">
        <w:rPr>
          <w:rFonts w:ascii="Verdana" w:hAnsi="Verdana"/>
          <w:sz w:val="19"/>
          <w:szCs w:val="19"/>
        </w:rPr>
        <w:t xml:space="preserve"> de lumière chaque nuit</w:t>
      </w:r>
      <w:r w:rsidR="00194788">
        <w:rPr>
          <w:rFonts w:ascii="Verdana" w:hAnsi="Verdana"/>
          <w:sz w:val="19"/>
          <w:szCs w:val="19"/>
        </w:rPr>
        <w:t xml:space="preserve"> </w:t>
      </w:r>
      <w:r w:rsidRPr="00992B39">
        <w:rPr>
          <w:rFonts w:ascii="Verdana" w:hAnsi="Verdana"/>
          <w:sz w:val="19"/>
          <w:szCs w:val="19"/>
        </w:rPr>
        <w:t>depuis 25 ans</w:t>
      </w:r>
      <w:r w:rsidR="00194788">
        <w:rPr>
          <w:rFonts w:ascii="Verdana" w:hAnsi="Verdana"/>
          <w:sz w:val="19"/>
          <w:szCs w:val="19"/>
        </w:rPr>
        <w:t xml:space="preserve"> pour le seul éclairage public.</w:t>
      </w:r>
    </w:p>
    <w:p w14:paraId="6ABBDC55" w14:textId="77777777" w:rsidR="00194788" w:rsidRPr="00992B39" w:rsidRDefault="00194788" w:rsidP="00915F9D">
      <w:pPr>
        <w:jc w:val="both"/>
        <w:rPr>
          <w:rFonts w:ascii="Verdana" w:hAnsi="Verdana" w:cs="Arial"/>
          <w:bCs/>
          <w:sz w:val="19"/>
          <w:szCs w:val="19"/>
        </w:rPr>
      </w:pPr>
    </w:p>
    <w:p w14:paraId="4400AB2E" w14:textId="77777777" w:rsidR="00915F9D" w:rsidRPr="00992B39" w:rsidRDefault="00915F9D" w:rsidP="00915F9D">
      <w:pPr>
        <w:jc w:val="both"/>
        <w:rPr>
          <w:rFonts w:ascii="Verdana" w:hAnsi="Verdana"/>
          <w:sz w:val="19"/>
          <w:szCs w:val="19"/>
        </w:rPr>
      </w:pPr>
      <w:r w:rsidRPr="00992B39">
        <w:rPr>
          <w:rFonts w:ascii="Verdana" w:hAnsi="Verdana"/>
          <w:sz w:val="19"/>
          <w:szCs w:val="19"/>
        </w:rPr>
        <w:t>Les réponses montrent leur perception des gaspillages énergétique et budgétaire </w:t>
      </w:r>
      <w:r w:rsidRPr="00992B39">
        <w:rPr>
          <w:rFonts w:ascii="Verdana" w:hAnsi="Verdana"/>
          <w:b/>
          <w:sz w:val="19"/>
          <w:szCs w:val="19"/>
        </w:rPr>
        <w:t>(65 %)</w:t>
      </w:r>
      <w:r w:rsidRPr="00992B39">
        <w:rPr>
          <w:rFonts w:ascii="Verdana" w:hAnsi="Verdana"/>
          <w:sz w:val="19"/>
          <w:szCs w:val="19"/>
        </w:rPr>
        <w:t xml:space="preserve"> et de la trop grande quantité de lumière émise </w:t>
      </w:r>
      <w:r w:rsidRPr="00992B39">
        <w:rPr>
          <w:rFonts w:ascii="Verdana" w:hAnsi="Verdana"/>
          <w:b/>
          <w:sz w:val="19"/>
          <w:szCs w:val="19"/>
        </w:rPr>
        <w:t>(57 %).</w:t>
      </w:r>
      <w:r w:rsidRPr="00992B39">
        <w:rPr>
          <w:rFonts w:ascii="Verdana" w:hAnsi="Verdana"/>
          <w:sz w:val="19"/>
          <w:szCs w:val="19"/>
        </w:rPr>
        <w:t xml:space="preserve"> Viennent ensuite la qualification des usages et des installations : éclairages nocturnes maintenus de jour ou trop précoces le soir, trop puissants, lumières intrusives ou éblouissantes, mal orientées, trop blanches…</w:t>
      </w:r>
    </w:p>
    <w:p w14:paraId="68B3D8AD" w14:textId="77777777" w:rsidR="00915F9D" w:rsidRPr="00992B39" w:rsidRDefault="00915F9D" w:rsidP="00915F9D">
      <w:pPr>
        <w:jc w:val="both"/>
        <w:rPr>
          <w:rFonts w:ascii="Verdana" w:hAnsi="Verdana" w:cs="Arial"/>
          <w:b/>
          <w:bCs/>
          <w:sz w:val="19"/>
          <w:szCs w:val="19"/>
        </w:rPr>
      </w:pPr>
    </w:p>
    <w:p w14:paraId="568C644D" w14:textId="77777777" w:rsidR="00915F9D" w:rsidRPr="00441449" w:rsidRDefault="00915F9D" w:rsidP="00915F9D">
      <w:pPr>
        <w:jc w:val="both"/>
        <w:rPr>
          <w:rFonts w:ascii="Verdana" w:hAnsi="Verdana" w:cs="Arial"/>
          <w:bCs/>
          <w:sz w:val="19"/>
          <w:szCs w:val="19"/>
        </w:rPr>
      </w:pPr>
      <w:r w:rsidRPr="00992B39">
        <w:rPr>
          <w:rFonts w:ascii="Verdana" w:hAnsi="Verdana" w:cs="Arial"/>
          <w:b/>
          <w:bCs/>
          <w:sz w:val="19"/>
          <w:szCs w:val="19"/>
        </w:rPr>
        <w:t xml:space="preserve">39% </w:t>
      </w:r>
      <w:r w:rsidRPr="00992B39">
        <w:rPr>
          <w:rFonts w:ascii="Verdana" w:hAnsi="Verdana" w:cs="Arial"/>
          <w:bCs/>
          <w:sz w:val="19"/>
          <w:szCs w:val="19"/>
        </w:rPr>
        <w:t xml:space="preserve">des Français estiment que les collectivités territoriales prennent davantage en compte ce sujet depuis 5 ans et </w:t>
      </w:r>
      <w:r w:rsidRPr="00992B39">
        <w:rPr>
          <w:rFonts w:ascii="Verdana" w:hAnsi="Verdana" w:cs="Arial"/>
          <w:b/>
          <w:bCs/>
          <w:sz w:val="19"/>
          <w:szCs w:val="19"/>
        </w:rPr>
        <w:t>43%</w:t>
      </w:r>
      <w:r w:rsidR="00441449">
        <w:rPr>
          <w:rFonts w:ascii="Verdana" w:hAnsi="Verdana" w:cs="Arial"/>
          <w:b/>
          <w:bCs/>
          <w:sz w:val="19"/>
          <w:szCs w:val="19"/>
        </w:rPr>
        <w:t xml:space="preserve"> </w:t>
      </w:r>
      <w:r w:rsidR="00441449" w:rsidRPr="00441449">
        <w:rPr>
          <w:rFonts w:ascii="Verdana" w:hAnsi="Verdana" w:cs="Arial"/>
          <w:bCs/>
          <w:sz w:val="19"/>
          <w:szCs w:val="19"/>
        </w:rPr>
        <w:t>(</w:t>
      </w:r>
      <w:r w:rsidR="00C90A4E" w:rsidRPr="00194788">
        <w:rPr>
          <w:rFonts w:ascii="Verdana" w:hAnsi="Verdana" w:cs="Arial"/>
          <w:bCs/>
          <w:sz w:val="19"/>
          <w:szCs w:val="19"/>
        </w:rPr>
        <w:t>en hausse de 17 points</w:t>
      </w:r>
      <w:r w:rsidR="00441449">
        <w:rPr>
          <w:rFonts w:ascii="Verdana" w:hAnsi="Verdana" w:cs="Arial"/>
          <w:bCs/>
          <w:sz w:val="19"/>
          <w:szCs w:val="19"/>
        </w:rPr>
        <w:t>)</w:t>
      </w:r>
      <w:r w:rsidR="00C90A4E" w:rsidRPr="00893768">
        <w:rPr>
          <w:rFonts w:ascii="Verdana" w:hAnsi="Verdana" w:cs="Arial"/>
          <w:bCs/>
          <w:sz w:val="19"/>
          <w:szCs w:val="19"/>
        </w:rPr>
        <w:t>,</w:t>
      </w:r>
      <w:r w:rsidRPr="00992B39">
        <w:rPr>
          <w:rFonts w:ascii="Verdana" w:hAnsi="Verdana" w:cs="Arial"/>
          <w:b/>
          <w:bCs/>
          <w:sz w:val="19"/>
          <w:szCs w:val="19"/>
        </w:rPr>
        <w:t xml:space="preserve"> </w:t>
      </w:r>
      <w:r w:rsidRPr="00992B39">
        <w:rPr>
          <w:rFonts w:ascii="Verdana" w:hAnsi="Verdana" w:cs="Arial"/>
          <w:bCs/>
          <w:sz w:val="19"/>
          <w:szCs w:val="19"/>
        </w:rPr>
        <w:t xml:space="preserve">privilégient l’adoption de mesures encourageant les communes à agir en faveur de la réduction de la pollution lumineuse à l’adoption d’une réglementation contraignante </w:t>
      </w:r>
      <w:r w:rsidR="00194788">
        <w:rPr>
          <w:rFonts w:ascii="Verdana" w:hAnsi="Verdana" w:cs="Arial"/>
          <w:b/>
          <w:bCs/>
          <w:sz w:val="19"/>
          <w:szCs w:val="19"/>
        </w:rPr>
        <w:t>34%,</w:t>
      </w:r>
      <w:r w:rsidR="00E62423">
        <w:rPr>
          <w:rFonts w:ascii="Verdana" w:hAnsi="Verdana" w:cs="Arial"/>
          <w:b/>
          <w:bCs/>
          <w:sz w:val="19"/>
          <w:szCs w:val="19"/>
        </w:rPr>
        <w:t xml:space="preserve"> </w:t>
      </w:r>
      <w:r w:rsidR="00441449" w:rsidRPr="00441449">
        <w:rPr>
          <w:rFonts w:ascii="Verdana" w:hAnsi="Verdana" w:cs="Arial"/>
          <w:bCs/>
          <w:sz w:val="19"/>
          <w:szCs w:val="19"/>
        </w:rPr>
        <w:t>(</w:t>
      </w:r>
      <w:r w:rsidR="00E62423" w:rsidRPr="00194788">
        <w:rPr>
          <w:rFonts w:ascii="Verdana" w:hAnsi="Verdana" w:cs="Arial"/>
          <w:bCs/>
          <w:sz w:val="19"/>
          <w:szCs w:val="19"/>
        </w:rPr>
        <w:t>en hausse de 7 points</w:t>
      </w:r>
      <w:r w:rsidR="00441449">
        <w:rPr>
          <w:rFonts w:ascii="Verdana" w:hAnsi="Verdana" w:cs="Arial"/>
          <w:bCs/>
          <w:sz w:val="19"/>
          <w:szCs w:val="19"/>
        </w:rPr>
        <w:t>)</w:t>
      </w:r>
      <w:r w:rsidR="00E62423" w:rsidRPr="00194788">
        <w:rPr>
          <w:rStyle w:val="Appelnotedebasdep"/>
          <w:rFonts w:ascii="Verdana" w:hAnsi="Verdana" w:cs="Arial"/>
          <w:bCs/>
          <w:sz w:val="19"/>
          <w:szCs w:val="19"/>
        </w:rPr>
        <w:footnoteReference w:id="6"/>
      </w:r>
      <w:r w:rsidR="00194788" w:rsidRPr="00194788">
        <w:rPr>
          <w:rFonts w:ascii="Verdana" w:hAnsi="Verdana" w:cs="Arial"/>
          <w:bCs/>
          <w:sz w:val="19"/>
          <w:szCs w:val="19"/>
        </w:rPr>
        <w:t>.</w:t>
      </w:r>
      <w:r w:rsidR="002B16A2" w:rsidRPr="00194788">
        <w:rPr>
          <w:rFonts w:ascii="Verdana" w:hAnsi="Verdana" w:cs="Arial"/>
          <w:bCs/>
          <w:sz w:val="19"/>
          <w:szCs w:val="19"/>
        </w:rPr>
        <w:t xml:space="preserve"> La demande de responsabilisation des entreprises </w:t>
      </w:r>
      <w:r w:rsidR="00194788">
        <w:rPr>
          <w:rFonts w:ascii="Verdana" w:hAnsi="Verdana" w:cs="Arial"/>
          <w:bCs/>
          <w:sz w:val="19"/>
          <w:szCs w:val="19"/>
        </w:rPr>
        <w:t>pour</w:t>
      </w:r>
      <w:r w:rsidR="002B16A2" w:rsidRPr="00194788">
        <w:rPr>
          <w:rFonts w:ascii="Verdana" w:hAnsi="Verdana" w:cs="Arial"/>
          <w:bCs/>
          <w:sz w:val="19"/>
          <w:szCs w:val="19"/>
        </w:rPr>
        <w:t xml:space="preserve"> </w:t>
      </w:r>
      <w:r w:rsidR="002B16A2" w:rsidRPr="00194788">
        <w:rPr>
          <w:rFonts w:ascii="Verdana" w:hAnsi="Verdana" w:cs="Arial"/>
          <w:b/>
          <w:bCs/>
          <w:sz w:val="19"/>
          <w:szCs w:val="19"/>
        </w:rPr>
        <w:t>35 %</w:t>
      </w:r>
      <w:r w:rsidR="002B16A2" w:rsidRPr="00194788">
        <w:rPr>
          <w:rFonts w:ascii="Verdana" w:hAnsi="Verdana" w:cs="Arial"/>
          <w:bCs/>
          <w:sz w:val="19"/>
          <w:szCs w:val="19"/>
        </w:rPr>
        <w:t xml:space="preserve"> est </w:t>
      </w:r>
      <w:r w:rsidR="00441449">
        <w:rPr>
          <w:rFonts w:ascii="Verdana" w:hAnsi="Verdana" w:cs="Arial"/>
          <w:bCs/>
          <w:sz w:val="19"/>
          <w:szCs w:val="19"/>
        </w:rPr>
        <w:t xml:space="preserve">également </w:t>
      </w:r>
      <w:r w:rsidR="002B16A2" w:rsidRPr="00441449">
        <w:rPr>
          <w:rFonts w:ascii="Verdana" w:hAnsi="Verdana" w:cs="Arial"/>
          <w:bCs/>
          <w:sz w:val="19"/>
          <w:szCs w:val="19"/>
        </w:rPr>
        <w:t xml:space="preserve">en hausse de </w:t>
      </w:r>
      <w:r w:rsidR="00194788" w:rsidRPr="00441449">
        <w:rPr>
          <w:rFonts w:ascii="Verdana" w:hAnsi="Verdana" w:cs="Arial"/>
          <w:bCs/>
          <w:sz w:val="19"/>
          <w:szCs w:val="19"/>
        </w:rPr>
        <w:t>16 points.</w:t>
      </w:r>
    </w:p>
    <w:p w14:paraId="62F0B6B0" w14:textId="77777777" w:rsidR="00DF4E11" w:rsidRDefault="00DF4E11" w:rsidP="00915F9D">
      <w:pPr>
        <w:jc w:val="both"/>
        <w:rPr>
          <w:rFonts w:ascii="Verdana" w:hAnsi="Verdana" w:cs="Arial"/>
          <w:b/>
          <w:bCs/>
          <w:sz w:val="19"/>
          <w:szCs w:val="19"/>
        </w:rPr>
      </w:pPr>
    </w:p>
    <w:p w14:paraId="479D5A2D" w14:textId="77777777" w:rsidR="00DF4E11" w:rsidRDefault="00194788" w:rsidP="00142AFE">
      <w:pPr>
        <w:jc w:val="both"/>
        <w:rPr>
          <w:rFonts w:ascii="Verdana" w:hAnsi="Verdana" w:cs="Arial"/>
          <w:bCs/>
          <w:sz w:val="19"/>
          <w:szCs w:val="19"/>
        </w:rPr>
      </w:pPr>
      <w:r>
        <w:rPr>
          <w:rFonts w:ascii="Verdana" w:hAnsi="Verdana" w:cs="Arial"/>
          <w:b/>
          <w:bCs/>
          <w:sz w:val="19"/>
          <w:szCs w:val="19"/>
        </w:rPr>
        <w:t>38 % citent</w:t>
      </w:r>
      <w:r w:rsidR="00DF4E11">
        <w:rPr>
          <w:rFonts w:ascii="Verdana" w:hAnsi="Verdana" w:cs="Arial"/>
          <w:b/>
          <w:bCs/>
          <w:sz w:val="19"/>
          <w:szCs w:val="19"/>
        </w:rPr>
        <w:t xml:space="preserve"> les impacts de la pollution lumineuse sur la faune, la flore et les </w:t>
      </w:r>
      <w:r w:rsidR="00DF4E11">
        <w:rPr>
          <w:rFonts w:ascii="Verdana" w:hAnsi="Verdana" w:cs="Arial"/>
          <w:b/>
          <w:bCs/>
          <w:sz w:val="19"/>
          <w:szCs w:val="19"/>
        </w:rPr>
        <w:lastRenderedPageBreak/>
        <w:t xml:space="preserve">écosystèmes, 31 % l’impact sur le sommeil, </w:t>
      </w:r>
      <w:r w:rsidR="00DF4E11" w:rsidRPr="0018003B">
        <w:rPr>
          <w:rFonts w:ascii="Verdana" w:hAnsi="Verdana" w:cs="Arial"/>
          <w:bCs/>
          <w:sz w:val="19"/>
          <w:szCs w:val="19"/>
        </w:rPr>
        <w:t xml:space="preserve">des enjeux </w:t>
      </w:r>
      <w:r w:rsidR="00DF4E11" w:rsidRPr="00194788">
        <w:rPr>
          <w:rFonts w:ascii="Verdana" w:hAnsi="Verdana" w:cs="Arial"/>
          <w:bCs/>
          <w:sz w:val="19"/>
          <w:szCs w:val="19"/>
        </w:rPr>
        <w:t xml:space="preserve">dont la perception </w:t>
      </w:r>
      <w:r w:rsidR="002375F0" w:rsidRPr="00194788">
        <w:rPr>
          <w:rFonts w:ascii="Verdana" w:hAnsi="Verdana" w:cs="Arial"/>
          <w:bCs/>
          <w:sz w:val="19"/>
          <w:szCs w:val="19"/>
        </w:rPr>
        <w:t>progresse</w:t>
      </w:r>
      <w:r w:rsidRPr="00194788">
        <w:rPr>
          <w:rFonts w:ascii="Verdana" w:hAnsi="Verdana" w:cs="Arial"/>
          <w:bCs/>
          <w:sz w:val="19"/>
          <w:szCs w:val="19"/>
        </w:rPr>
        <w:t xml:space="preserve"> petit à petit</w:t>
      </w:r>
      <w:r w:rsidR="00142AFE">
        <w:rPr>
          <w:rFonts w:ascii="Verdana" w:hAnsi="Verdana" w:cs="Arial"/>
          <w:bCs/>
          <w:sz w:val="19"/>
          <w:szCs w:val="19"/>
        </w:rPr>
        <w:t>.</w:t>
      </w:r>
    </w:p>
    <w:p w14:paraId="7A993AD3" w14:textId="77777777" w:rsidR="00142AFE" w:rsidRDefault="00142AFE" w:rsidP="00142AFE">
      <w:pPr>
        <w:jc w:val="both"/>
        <w:rPr>
          <w:rFonts w:ascii="Verdana" w:hAnsi="Verdana" w:cs="Arial"/>
          <w:b/>
          <w:bCs/>
          <w:sz w:val="19"/>
          <w:szCs w:val="19"/>
        </w:rPr>
      </w:pPr>
    </w:p>
    <w:p w14:paraId="63729F9F" w14:textId="77777777" w:rsidR="00DF4E11" w:rsidRPr="00DF4E11" w:rsidRDefault="00DF4E11" w:rsidP="00915F9D">
      <w:pPr>
        <w:jc w:val="both"/>
        <w:rPr>
          <w:rFonts w:ascii="Verdana" w:hAnsi="Verdana" w:cs="Arial"/>
          <w:bCs/>
          <w:sz w:val="19"/>
          <w:szCs w:val="19"/>
        </w:rPr>
      </w:pPr>
      <w:r w:rsidRPr="0018003B">
        <w:rPr>
          <w:rFonts w:ascii="Verdana" w:hAnsi="Verdana" w:cs="Arial"/>
          <w:bCs/>
          <w:sz w:val="19"/>
          <w:szCs w:val="19"/>
        </w:rPr>
        <w:t xml:space="preserve">Parmi les acteurs qui prennent davantage en compte les conséquences de la pollution lumineuse depuis 5 ans, </w:t>
      </w:r>
      <w:r w:rsidR="0018003B" w:rsidRPr="0018003B">
        <w:rPr>
          <w:rFonts w:ascii="Verdana" w:hAnsi="Verdana" w:cs="Arial"/>
          <w:bCs/>
          <w:sz w:val="19"/>
          <w:szCs w:val="19"/>
        </w:rPr>
        <w:t xml:space="preserve">selon les Français </w:t>
      </w:r>
      <w:r w:rsidRPr="0018003B">
        <w:rPr>
          <w:rFonts w:ascii="Verdana" w:hAnsi="Verdana" w:cs="Arial"/>
          <w:bCs/>
          <w:sz w:val="19"/>
          <w:szCs w:val="19"/>
        </w:rPr>
        <w:t>figurent pour</w:t>
      </w:r>
      <w:r>
        <w:rPr>
          <w:rFonts w:ascii="Verdana" w:hAnsi="Verdana" w:cs="Arial"/>
          <w:b/>
          <w:bCs/>
          <w:sz w:val="19"/>
          <w:szCs w:val="19"/>
        </w:rPr>
        <w:t xml:space="preserve"> 47 % les espaces naturels protégés </w:t>
      </w:r>
      <w:r w:rsidRPr="00DF4E11">
        <w:rPr>
          <w:rFonts w:ascii="Verdana" w:hAnsi="Verdana" w:cs="Arial"/>
          <w:bCs/>
          <w:sz w:val="19"/>
          <w:szCs w:val="19"/>
        </w:rPr>
        <w:t>(parcs nationaux, naturels régionaux, réserves naturelles, parcs marins</w:t>
      </w:r>
      <w:r>
        <w:rPr>
          <w:rFonts w:ascii="Verdana" w:hAnsi="Verdana" w:cs="Arial"/>
          <w:bCs/>
          <w:sz w:val="19"/>
          <w:szCs w:val="19"/>
        </w:rPr>
        <w:t>…</w:t>
      </w:r>
      <w:r w:rsidRPr="00DF4E11">
        <w:rPr>
          <w:rFonts w:ascii="Verdana" w:hAnsi="Verdana" w:cs="Arial"/>
          <w:bCs/>
          <w:sz w:val="19"/>
          <w:szCs w:val="19"/>
        </w:rPr>
        <w:t>)</w:t>
      </w:r>
      <w:r>
        <w:rPr>
          <w:rFonts w:ascii="Verdana" w:hAnsi="Verdana" w:cs="Arial"/>
          <w:bCs/>
          <w:sz w:val="19"/>
          <w:szCs w:val="19"/>
        </w:rPr>
        <w:t xml:space="preserve"> et pour </w:t>
      </w:r>
      <w:r w:rsidRPr="00DF4E11">
        <w:rPr>
          <w:rFonts w:ascii="Verdana" w:hAnsi="Verdana" w:cs="Arial"/>
          <w:b/>
          <w:bCs/>
          <w:sz w:val="19"/>
          <w:szCs w:val="19"/>
        </w:rPr>
        <w:t>39 %</w:t>
      </w:r>
      <w:r>
        <w:rPr>
          <w:rFonts w:ascii="Verdana" w:hAnsi="Verdana" w:cs="Arial"/>
          <w:bCs/>
          <w:sz w:val="19"/>
          <w:szCs w:val="19"/>
        </w:rPr>
        <w:t xml:space="preserve"> les collectivités territoriale</w:t>
      </w:r>
      <w:r w:rsidR="008934F3">
        <w:rPr>
          <w:rFonts w:ascii="Verdana" w:hAnsi="Verdana" w:cs="Arial"/>
          <w:bCs/>
          <w:sz w:val="19"/>
          <w:szCs w:val="19"/>
        </w:rPr>
        <w:t>s ; l’Etat et les entreprises sont cités</w:t>
      </w:r>
      <w:r>
        <w:rPr>
          <w:rFonts w:ascii="Verdana" w:hAnsi="Verdana" w:cs="Arial"/>
          <w:bCs/>
          <w:sz w:val="19"/>
          <w:szCs w:val="19"/>
        </w:rPr>
        <w:t xml:space="preserve"> par </w:t>
      </w:r>
      <w:r w:rsidRPr="00DF4E11">
        <w:rPr>
          <w:rFonts w:ascii="Verdana" w:hAnsi="Verdana" w:cs="Arial"/>
          <w:b/>
          <w:bCs/>
          <w:sz w:val="19"/>
          <w:szCs w:val="19"/>
        </w:rPr>
        <w:t>24 et 23 %</w:t>
      </w:r>
      <w:r>
        <w:rPr>
          <w:rFonts w:ascii="Verdana" w:hAnsi="Verdana" w:cs="Arial"/>
          <w:b/>
          <w:bCs/>
          <w:sz w:val="19"/>
          <w:szCs w:val="19"/>
        </w:rPr>
        <w:t xml:space="preserve"> </w:t>
      </w:r>
      <w:r w:rsidRPr="0018003B">
        <w:rPr>
          <w:rFonts w:ascii="Verdana" w:hAnsi="Verdana" w:cs="Arial"/>
          <w:bCs/>
          <w:sz w:val="19"/>
          <w:szCs w:val="19"/>
        </w:rPr>
        <w:t>des Français.</w:t>
      </w:r>
    </w:p>
    <w:p w14:paraId="3F62710D" w14:textId="77777777" w:rsidR="00915F9D" w:rsidRPr="00992B39" w:rsidRDefault="00ED60DE" w:rsidP="00915F9D">
      <w:pPr>
        <w:jc w:val="both"/>
        <w:rPr>
          <w:rFonts w:ascii="Verdana" w:hAnsi="Verdana" w:cs="Arial"/>
          <w:bCs/>
          <w:sz w:val="19"/>
          <w:szCs w:val="19"/>
        </w:rPr>
      </w:pPr>
      <w:r>
        <w:rPr>
          <w:rFonts w:ascii="Verdana" w:hAnsi="Verdana" w:cs="Arial"/>
          <w:bCs/>
          <w:sz w:val="19"/>
          <w:szCs w:val="19"/>
        </w:rPr>
        <w:br/>
        <w:t>Les individus</w:t>
      </w:r>
      <w:r w:rsidR="00915F9D" w:rsidRPr="00992B39">
        <w:rPr>
          <w:rFonts w:ascii="Verdana" w:hAnsi="Verdana" w:cs="Arial"/>
          <w:bCs/>
          <w:sz w:val="19"/>
          <w:szCs w:val="19"/>
        </w:rPr>
        <w:t xml:space="preserve"> pensent qu’ils peuvent agir </w:t>
      </w:r>
      <w:r>
        <w:rPr>
          <w:rFonts w:ascii="Verdana" w:hAnsi="Verdana" w:cs="Arial"/>
          <w:b/>
          <w:bCs/>
          <w:sz w:val="19"/>
          <w:szCs w:val="19"/>
        </w:rPr>
        <w:t>(4</w:t>
      </w:r>
      <w:r w:rsidR="00915F9D" w:rsidRPr="00992B39">
        <w:rPr>
          <w:rFonts w:ascii="Verdana" w:hAnsi="Verdana" w:cs="Arial"/>
          <w:b/>
          <w:bCs/>
          <w:sz w:val="19"/>
          <w:szCs w:val="19"/>
        </w:rPr>
        <w:t>4 %)</w:t>
      </w:r>
      <w:r w:rsidR="008934F3">
        <w:rPr>
          <w:rFonts w:ascii="Verdana" w:hAnsi="Verdana" w:cs="Arial"/>
          <w:bCs/>
          <w:sz w:val="19"/>
          <w:szCs w:val="19"/>
        </w:rPr>
        <w:t xml:space="preserve"> ; </w:t>
      </w:r>
      <w:r w:rsidR="00C73C9A" w:rsidRPr="00C73C9A">
        <w:rPr>
          <w:rFonts w:ascii="Verdana" w:hAnsi="Verdana" w:cs="Arial"/>
          <w:b/>
          <w:bCs/>
          <w:sz w:val="19"/>
          <w:szCs w:val="19"/>
        </w:rPr>
        <w:t>a</w:t>
      </w:r>
      <w:r w:rsidR="00915F9D" w:rsidRPr="00992B39">
        <w:rPr>
          <w:rFonts w:ascii="Verdana" w:hAnsi="Verdana" w:cs="Arial"/>
          <w:b/>
          <w:bCs/>
          <w:sz w:val="19"/>
          <w:szCs w:val="19"/>
        </w:rPr>
        <w:t>ssoci</w:t>
      </w:r>
      <w:r w:rsidR="00D05141">
        <w:rPr>
          <w:rFonts w:ascii="Verdana" w:hAnsi="Verdana" w:cs="Arial"/>
          <w:b/>
          <w:bCs/>
          <w:sz w:val="19"/>
          <w:szCs w:val="19"/>
        </w:rPr>
        <w:t xml:space="preserve">ations </w:t>
      </w:r>
      <w:r>
        <w:rPr>
          <w:rFonts w:ascii="Verdana" w:hAnsi="Verdana" w:cs="Arial"/>
          <w:b/>
          <w:bCs/>
          <w:sz w:val="19"/>
          <w:szCs w:val="19"/>
        </w:rPr>
        <w:t xml:space="preserve">(37%) </w:t>
      </w:r>
      <w:r w:rsidR="00ED0D33">
        <w:rPr>
          <w:rFonts w:ascii="Verdana" w:hAnsi="Verdana" w:cs="Arial"/>
          <w:b/>
          <w:bCs/>
          <w:sz w:val="19"/>
          <w:szCs w:val="19"/>
        </w:rPr>
        <w:t>et</w:t>
      </w:r>
      <w:r w:rsidR="00D05141">
        <w:rPr>
          <w:rFonts w:ascii="Verdana" w:hAnsi="Verdana" w:cs="Arial"/>
          <w:b/>
          <w:bCs/>
          <w:sz w:val="19"/>
          <w:szCs w:val="19"/>
        </w:rPr>
        <w:t xml:space="preserve"> élus </w:t>
      </w:r>
      <w:r>
        <w:rPr>
          <w:rFonts w:ascii="Verdana" w:hAnsi="Verdana" w:cs="Arial"/>
          <w:b/>
          <w:bCs/>
          <w:sz w:val="19"/>
          <w:szCs w:val="19"/>
        </w:rPr>
        <w:t xml:space="preserve">locaux (19 %) </w:t>
      </w:r>
      <w:r w:rsidR="00D05141">
        <w:rPr>
          <w:rFonts w:ascii="Verdana" w:hAnsi="Verdana" w:cs="Arial"/>
          <w:b/>
          <w:bCs/>
          <w:sz w:val="19"/>
          <w:szCs w:val="19"/>
        </w:rPr>
        <w:t xml:space="preserve">sont </w:t>
      </w:r>
      <w:r>
        <w:rPr>
          <w:rFonts w:ascii="Verdana" w:hAnsi="Verdana" w:cs="Arial"/>
          <w:b/>
          <w:bCs/>
          <w:sz w:val="19"/>
          <w:szCs w:val="19"/>
        </w:rPr>
        <w:t xml:space="preserve">cités comme </w:t>
      </w:r>
      <w:r w:rsidR="00915F9D" w:rsidRPr="00992B39">
        <w:rPr>
          <w:rFonts w:ascii="Verdana" w:hAnsi="Verdana" w:cs="Arial"/>
          <w:b/>
          <w:bCs/>
          <w:sz w:val="19"/>
          <w:szCs w:val="19"/>
        </w:rPr>
        <w:t>acteurs de confiance</w:t>
      </w:r>
      <w:r w:rsidR="00915F9D" w:rsidRPr="00992B39">
        <w:rPr>
          <w:rFonts w:ascii="Verdana" w:hAnsi="Verdana" w:cs="Arial"/>
          <w:bCs/>
          <w:sz w:val="19"/>
          <w:szCs w:val="19"/>
        </w:rPr>
        <w:t xml:space="preserve"> pour agir en faveur de la réduction des nuisances lumineuses la nuit.</w:t>
      </w:r>
      <w:r>
        <w:rPr>
          <w:rFonts w:ascii="Verdana" w:hAnsi="Verdana" w:cs="Arial"/>
          <w:bCs/>
          <w:sz w:val="19"/>
          <w:szCs w:val="19"/>
        </w:rPr>
        <w:t xml:space="preserve"> Les entreprises privées et les entreprises de l’</w:t>
      </w:r>
      <w:r w:rsidR="00142AFE">
        <w:rPr>
          <w:rFonts w:ascii="Verdana" w:hAnsi="Verdana" w:cs="Arial"/>
          <w:bCs/>
          <w:sz w:val="19"/>
          <w:szCs w:val="19"/>
        </w:rPr>
        <w:t xml:space="preserve">éclairage </w:t>
      </w:r>
      <w:r>
        <w:rPr>
          <w:rFonts w:ascii="Verdana" w:hAnsi="Verdana" w:cs="Arial"/>
          <w:bCs/>
          <w:sz w:val="19"/>
          <w:szCs w:val="19"/>
        </w:rPr>
        <w:t xml:space="preserve">recueillent </w:t>
      </w:r>
      <w:r w:rsidRPr="00ED60DE">
        <w:rPr>
          <w:rFonts w:ascii="Verdana" w:hAnsi="Verdana" w:cs="Arial"/>
          <w:b/>
          <w:bCs/>
          <w:sz w:val="19"/>
          <w:szCs w:val="19"/>
        </w:rPr>
        <w:t>14 et 13 %</w:t>
      </w:r>
      <w:r>
        <w:rPr>
          <w:rFonts w:ascii="Verdana" w:hAnsi="Verdana" w:cs="Arial"/>
          <w:bCs/>
          <w:sz w:val="19"/>
          <w:szCs w:val="19"/>
        </w:rPr>
        <w:t xml:space="preserve"> de confiance.</w:t>
      </w:r>
    </w:p>
    <w:p w14:paraId="3E97D4D7" w14:textId="77777777" w:rsidR="00915F9D" w:rsidRDefault="00915F9D" w:rsidP="00915F9D">
      <w:pPr>
        <w:rPr>
          <w:rFonts w:ascii="Verdana" w:hAnsi="Verdana"/>
        </w:rPr>
      </w:pPr>
    </w:p>
    <w:p w14:paraId="61CD2321" w14:textId="77777777" w:rsidR="00862A8B" w:rsidRPr="00862A8B" w:rsidRDefault="00862A8B" w:rsidP="00862A8B">
      <w:pPr>
        <w:jc w:val="both"/>
        <w:rPr>
          <w:rFonts w:ascii="Verdana" w:hAnsi="Verdana" w:cs="Arial"/>
          <w:b/>
          <w:color w:val="660066"/>
          <w:sz w:val="32"/>
          <w:szCs w:val="32"/>
        </w:rPr>
      </w:pPr>
      <w:r w:rsidRPr="00862A8B">
        <w:rPr>
          <w:rFonts w:ascii="Verdana" w:hAnsi="Verdana" w:cs="Arial"/>
          <w:b/>
          <w:color w:val="660066"/>
          <w:sz w:val="32"/>
          <w:szCs w:val="32"/>
        </w:rPr>
        <w:t xml:space="preserve">Qu’est-ce que les « nuisances lumineuses » ? </w:t>
      </w:r>
    </w:p>
    <w:p w14:paraId="15C99FD4" w14:textId="77777777" w:rsidR="00862A8B" w:rsidRPr="001C1376" w:rsidRDefault="00862A8B" w:rsidP="00862A8B">
      <w:pPr>
        <w:jc w:val="both"/>
        <w:rPr>
          <w:rFonts w:ascii="Verdana" w:hAnsi="Verdana"/>
          <w:sz w:val="20"/>
        </w:rPr>
      </w:pPr>
    </w:p>
    <w:p w14:paraId="73053EA3" w14:textId="77777777" w:rsidR="00862A8B" w:rsidRPr="00E62697" w:rsidRDefault="00862A8B" w:rsidP="00862A8B">
      <w:pPr>
        <w:shd w:val="clear" w:color="auto" w:fill="D6E3BC"/>
        <w:jc w:val="both"/>
        <w:rPr>
          <w:rFonts w:ascii="Verdana" w:hAnsi="Verdana" w:cs="Arial"/>
          <w:sz w:val="18"/>
          <w:szCs w:val="18"/>
        </w:rPr>
      </w:pPr>
      <w:r w:rsidRPr="00E62697">
        <w:rPr>
          <w:rFonts w:ascii="Verdana" w:hAnsi="Verdana" w:cs="Arial"/>
          <w:sz w:val="18"/>
          <w:szCs w:val="18"/>
        </w:rPr>
        <w:t xml:space="preserve">L’Union astronomique Internationale définit un ciel astronomique de qualité par un ciel dont la luminosité totale mesurée à 45° de hauteur </w:t>
      </w:r>
      <w:r w:rsidRPr="00E62697">
        <w:rPr>
          <w:rFonts w:ascii="Verdana" w:hAnsi="Verdana" w:cs="Arial"/>
          <w:b/>
          <w:sz w:val="18"/>
          <w:szCs w:val="18"/>
        </w:rPr>
        <w:t>ne dépasse pas 10 % de sa luminosité naturelle</w:t>
      </w:r>
      <w:r w:rsidRPr="00E62697">
        <w:rPr>
          <w:rFonts w:ascii="Verdana" w:hAnsi="Verdana" w:cs="Arial"/>
          <w:sz w:val="18"/>
          <w:szCs w:val="18"/>
        </w:rPr>
        <w:t xml:space="preserve"> dans toutes les directions. </w:t>
      </w:r>
    </w:p>
    <w:p w14:paraId="2B40DD04" w14:textId="77777777" w:rsidR="00862A8B" w:rsidRDefault="00862A8B" w:rsidP="00862A8B">
      <w:pPr>
        <w:shd w:val="clear" w:color="auto" w:fill="D6E3BC"/>
        <w:jc w:val="both"/>
        <w:rPr>
          <w:rFonts w:ascii="Verdana" w:hAnsi="Verdana" w:cs="Arial"/>
          <w:sz w:val="20"/>
          <w:szCs w:val="20"/>
        </w:rPr>
      </w:pPr>
    </w:p>
    <w:p w14:paraId="726BA835" w14:textId="77777777" w:rsidR="00862A8B" w:rsidRPr="00E62697" w:rsidRDefault="00862A8B" w:rsidP="00862A8B">
      <w:pPr>
        <w:shd w:val="clear" w:color="auto" w:fill="D6E3BC"/>
        <w:jc w:val="both"/>
        <w:rPr>
          <w:rFonts w:ascii="Verdana" w:hAnsi="Verdana" w:cs="Arial"/>
          <w:i/>
          <w:sz w:val="18"/>
          <w:szCs w:val="18"/>
        </w:rPr>
      </w:pPr>
      <w:r w:rsidRPr="00E62697">
        <w:rPr>
          <w:rFonts w:ascii="Verdana" w:hAnsi="Verdana" w:cs="Arial"/>
          <w:i/>
          <w:sz w:val="18"/>
          <w:szCs w:val="18"/>
        </w:rPr>
        <w:t>Les nuisances lumineuses combinent des aspects quantitatifs et qualitatifs d’effets de la lumière artificielle nocturne :</w:t>
      </w:r>
    </w:p>
    <w:p w14:paraId="2720FD94" w14:textId="77777777" w:rsidR="00862A8B" w:rsidRPr="00AE4D1D" w:rsidRDefault="00862A8B" w:rsidP="00862A8B">
      <w:pPr>
        <w:numPr>
          <w:ilvl w:val="0"/>
          <w:numId w:val="2"/>
        </w:numPr>
        <w:shd w:val="clear" w:color="auto" w:fill="D6E3BC"/>
        <w:tabs>
          <w:tab w:val="num" w:pos="0"/>
        </w:tabs>
        <w:ind w:hanging="720"/>
        <w:jc w:val="both"/>
        <w:rPr>
          <w:rFonts w:ascii="Verdana" w:hAnsi="Verdana" w:cs="Arial"/>
          <w:b/>
          <w:sz w:val="18"/>
          <w:szCs w:val="18"/>
        </w:rPr>
      </w:pPr>
      <w:r w:rsidRPr="00AE4D1D">
        <w:rPr>
          <w:rFonts w:ascii="Verdana" w:hAnsi="Verdana" w:cs="Arial"/>
          <w:b/>
          <w:sz w:val="18"/>
          <w:szCs w:val="18"/>
        </w:rPr>
        <w:t xml:space="preserve">Augmentation de la quantité globale de lumière artificielle nocturne émise </w:t>
      </w:r>
    </w:p>
    <w:p w14:paraId="37ACE837" w14:textId="77777777" w:rsidR="00862A8B" w:rsidRPr="00AE4D1D" w:rsidRDefault="00913748" w:rsidP="00862A8B">
      <w:pPr>
        <w:numPr>
          <w:ilvl w:val="0"/>
          <w:numId w:val="2"/>
        </w:numPr>
        <w:shd w:val="clear" w:color="auto" w:fill="D6E3BC"/>
        <w:tabs>
          <w:tab w:val="num" w:pos="0"/>
        </w:tabs>
        <w:ind w:hanging="720"/>
        <w:jc w:val="both"/>
        <w:rPr>
          <w:rFonts w:ascii="Verdana" w:hAnsi="Verdana" w:cs="Arial"/>
          <w:sz w:val="18"/>
          <w:szCs w:val="18"/>
        </w:rPr>
      </w:pPr>
      <w:r>
        <w:rPr>
          <w:rFonts w:ascii="Verdana" w:hAnsi="Verdana" w:cs="Arial"/>
          <w:b/>
          <w:sz w:val="18"/>
          <w:szCs w:val="18"/>
        </w:rPr>
        <w:t xml:space="preserve">Nature de lumières </w:t>
      </w:r>
      <w:r w:rsidR="00862A8B">
        <w:rPr>
          <w:rFonts w:ascii="Verdana" w:hAnsi="Verdana" w:cs="Arial"/>
          <w:b/>
          <w:sz w:val="18"/>
          <w:szCs w:val="18"/>
        </w:rPr>
        <w:t>d</w:t>
      </w:r>
      <w:r>
        <w:rPr>
          <w:rFonts w:ascii="Verdana" w:hAnsi="Verdana" w:cs="Arial"/>
          <w:b/>
          <w:sz w:val="18"/>
          <w:szCs w:val="18"/>
        </w:rPr>
        <w:t xml:space="preserve">ans certaines </w:t>
      </w:r>
      <w:r w:rsidR="00862A8B">
        <w:rPr>
          <w:rFonts w:ascii="Verdana" w:hAnsi="Verdana" w:cs="Arial"/>
          <w:b/>
          <w:sz w:val="18"/>
          <w:szCs w:val="18"/>
        </w:rPr>
        <w:t>parties du spectre</w:t>
      </w:r>
      <w:r w:rsidR="00862A8B" w:rsidRPr="00AE4D1D">
        <w:rPr>
          <w:rFonts w:ascii="Verdana" w:hAnsi="Verdana" w:cs="Arial"/>
          <w:b/>
          <w:sz w:val="18"/>
          <w:szCs w:val="18"/>
        </w:rPr>
        <w:t xml:space="preserve"> </w:t>
      </w:r>
      <w:r w:rsidR="00862A8B">
        <w:rPr>
          <w:rFonts w:ascii="Verdana" w:hAnsi="Verdana" w:cs="Arial"/>
          <w:sz w:val="18"/>
          <w:szCs w:val="18"/>
        </w:rPr>
        <w:t>(ou « couleurs » des lumière</w:t>
      </w:r>
      <w:r w:rsidR="00862A8B" w:rsidRPr="00AE4D1D">
        <w:rPr>
          <w:rFonts w:ascii="Verdana" w:hAnsi="Verdana" w:cs="Arial"/>
          <w:sz w:val="18"/>
          <w:szCs w:val="18"/>
        </w:rPr>
        <w:t>s utilisées) ayant plus ou moins d’impact</w:t>
      </w:r>
      <w:r>
        <w:rPr>
          <w:rFonts w:ascii="Verdana" w:hAnsi="Verdana" w:cs="Arial"/>
          <w:sz w:val="18"/>
          <w:szCs w:val="18"/>
        </w:rPr>
        <w:t>s sur le vivant, les paysages, le cristallin et la rétine,</w:t>
      </w:r>
    </w:p>
    <w:p w14:paraId="7F554A76" w14:textId="77777777" w:rsidR="00862A8B" w:rsidRPr="00AE4D1D" w:rsidRDefault="00862A8B" w:rsidP="00862A8B">
      <w:pPr>
        <w:numPr>
          <w:ilvl w:val="0"/>
          <w:numId w:val="2"/>
        </w:numPr>
        <w:shd w:val="clear" w:color="auto" w:fill="D6E3BC"/>
        <w:tabs>
          <w:tab w:val="num" w:pos="0"/>
        </w:tabs>
        <w:ind w:hanging="720"/>
        <w:jc w:val="both"/>
        <w:rPr>
          <w:rFonts w:ascii="Verdana" w:hAnsi="Verdana" w:cs="Arial"/>
          <w:b/>
          <w:sz w:val="18"/>
          <w:szCs w:val="18"/>
        </w:rPr>
      </w:pPr>
      <w:r w:rsidRPr="00AE4D1D">
        <w:rPr>
          <w:rFonts w:ascii="Verdana" w:hAnsi="Verdana" w:cs="Arial"/>
          <w:b/>
          <w:sz w:val="18"/>
          <w:szCs w:val="18"/>
        </w:rPr>
        <w:t xml:space="preserve">Rupture de l’alternance nette entre le jour et la nuit, </w:t>
      </w:r>
      <w:r>
        <w:rPr>
          <w:rFonts w:ascii="Verdana" w:hAnsi="Verdana" w:cs="Arial"/>
          <w:b/>
          <w:sz w:val="18"/>
          <w:szCs w:val="18"/>
        </w:rPr>
        <w:t xml:space="preserve">rythme naturel </w:t>
      </w:r>
      <w:r w:rsidRPr="00AE4D1D">
        <w:rPr>
          <w:rFonts w:ascii="Verdana" w:hAnsi="Verdana" w:cs="Arial"/>
          <w:b/>
          <w:sz w:val="18"/>
          <w:szCs w:val="18"/>
        </w:rPr>
        <w:t xml:space="preserve">nécessaire </w:t>
      </w:r>
      <w:r>
        <w:rPr>
          <w:rFonts w:ascii="Verdana" w:hAnsi="Verdana" w:cs="Arial"/>
          <w:b/>
          <w:sz w:val="18"/>
          <w:szCs w:val="18"/>
        </w:rPr>
        <w:t>à la biologie des humains et d</w:t>
      </w:r>
      <w:r w:rsidRPr="00AE4D1D">
        <w:rPr>
          <w:rFonts w:ascii="Verdana" w:hAnsi="Verdana" w:cs="Arial"/>
          <w:b/>
          <w:sz w:val="18"/>
          <w:szCs w:val="18"/>
        </w:rPr>
        <w:t>u vivant</w:t>
      </w:r>
    </w:p>
    <w:p w14:paraId="061691D3" w14:textId="77777777" w:rsidR="00862A8B" w:rsidRPr="00913748" w:rsidRDefault="00862A8B" w:rsidP="00862A8B">
      <w:pPr>
        <w:numPr>
          <w:ilvl w:val="0"/>
          <w:numId w:val="2"/>
        </w:numPr>
        <w:shd w:val="clear" w:color="auto" w:fill="D6E3BC"/>
        <w:tabs>
          <w:tab w:val="num" w:pos="0"/>
        </w:tabs>
        <w:ind w:hanging="720"/>
        <w:jc w:val="both"/>
        <w:rPr>
          <w:rFonts w:ascii="Verdana" w:hAnsi="Verdana" w:cs="Arial"/>
          <w:sz w:val="18"/>
          <w:szCs w:val="18"/>
        </w:rPr>
      </w:pPr>
      <w:r w:rsidRPr="00AE4D1D">
        <w:rPr>
          <w:rFonts w:ascii="Verdana" w:hAnsi="Verdana" w:cs="Arial"/>
          <w:b/>
          <w:sz w:val="18"/>
          <w:szCs w:val="18"/>
        </w:rPr>
        <w:t>Halos lumineux</w:t>
      </w:r>
      <w:r w:rsidR="00913748">
        <w:rPr>
          <w:rFonts w:ascii="Verdana" w:hAnsi="Verdana" w:cs="Arial"/>
          <w:b/>
          <w:sz w:val="18"/>
          <w:szCs w:val="18"/>
        </w:rPr>
        <w:t xml:space="preserve"> </w:t>
      </w:r>
      <w:r w:rsidR="00913748" w:rsidRPr="00913748">
        <w:rPr>
          <w:rFonts w:ascii="Verdana" w:hAnsi="Verdana" w:cs="Arial"/>
          <w:sz w:val="18"/>
          <w:szCs w:val="18"/>
        </w:rPr>
        <w:t xml:space="preserve">(créant </w:t>
      </w:r>
      <w:r w:rsidR="00675724">
        <w:rPr>
          <w:rFonts w:ascii="Verdana" w:hAnsi="Verdana" w:cs="Arial"/>
          <w:sz w:val="18"/>
          <w:szCs w:val="18"/>
        </w:rPr>
        <w:t xml:space="preserve">la nuit </w:t>
      </w:r>
      <w:r w:rsidR="00913748" w:rsidRPr="00913748">
        <w:rPr>
          <w:rFonts w:ascii="Verdana" w:hAnsi="Verdana" w:cs="Arial"/>
          <w:sz w:val="18"/>
          <w:szCs w:val="18"/>
        </w:rPr>
        <w:t>un crépuscule permanent)</w:t>
      </w:r>
    </w:p>
    <w:p w14:paraId="2AE4EFFF" w14:textId="77777777" w:rsidR="00862A8B" w:rsidRPr="00AE4D1D" w:rsidRDefault="00862A8B" w:rsidP="00862A8B">
      <w:pPr>
        <w:numPr>
          <w:ilvl w:val="0"/>
          <w:numId w:val="2"/>
        </w:numPr>
        <w:shd w:val="clear" w:color="auto" w:fill="D6E3BC"/>
        <w:tabs>
          <w:tab w:val="num" w:pos="0"/>
        </w:tabs>
        <w:ind w:hanging="720"/>
        <w:jc w:val="both"/>
        <w:rPr>
          <w:rFonts w:ascii="Verdana" w:hAnsi="Verdana" w:cs="Arial"/>
          <w:b/>
          <w:sz w:val="18"/>
          <w:szCs w:val="18"/>
        </w:rPr>
      </w:pPr>
      <w:r w:rsidRPr="00AE4D1D">
        <w:rPr>
          <w:rFonts w:ascii="Verdana" w:hAnsi="Verdana" w:cs="Arial"/>
          <w:b/>
          <w:sz w:val="18"/>
          <w:szCs w:val="18"/>
        </w:rPr>
        <w:t>Eblouissements</w:t>
      </w:r>
    </w:p>
    <w:p w14:paraId="2BD7C0C9" w14:textId="77777777" w:rsidR="00862A8B" w:rsidRPr="00AE4D1D" w:rsidRDefault="00862A8B" w:rsidP="00862A8B">
      <w:pPr>
        <w:numPr>
          <w:ilvl w:val="0"/>
          <w:numId w:val="2"/>
        </w:numPr>
        <w:shd w:val="clear" w:color="auto" w:fill="D6E3BC"/>
        <w:tabs>
          <w:tab w:val="num" w:pos="0"/>
        </w:tabs>
        <w:ind w:hanging="720"/>
        <w:jc w:val="both"/>
        <w:rPr>
          <w:rFonts w:ascii="Verdana" w:hAnsi="Verdana" w:cs="Arial"/>
          <w:sz w:val="18"/>
          <w:szCs w:val="18"/>
        </w:rPr>
      </w:pPr>
      <w:r w:rsidRPr="00AE4D1D">
        <w:rPr>
          <w:rFonts w:ascii="Verdana" w:hAnsi="Verdana" w:cs="Arial"/>
          <w:b/>
          <w:sz w:val="18"/>
          <w:szCs w:val="18"/>
        </w:rPr>
        <w:t xml:space="preserve">Lumières intrusives </w:t>
      </w:r>
      <w:r w:rsidRPr="00AE4D1D">
        <w:rPr>
          <w:rFonts w:ascii="Verdana" w:hAnsi="Verdana" w:cs="Arial"/>
          <w:sz w:val="18"/>
          <w:szCs w:val="18"/>
        </w:rPr>
        <w:t>(</w:t>
      </w:r>
      <w:r>
        <w:rPr>
          <w:rFonts w:ascii="Verdana" w:hAnsi="Verdana" w:cs="Arial"/>
          <w:sz w:val="18"/>
          <w:szCs w:val="18"/>
        </w:rPr>
        <w:t xml:space="preserve">exemple, </w:t>
      </w:r>
      <w:r w:rsidRPr="00AE4D1D">
        <w:rPr>
          <w:rFonts w:ascii="Verdana" w:hAnsi="Verdana" w:cs="Arial"/>
          <w:sz w:val="18"/>
          <w:szCs w:val="18"/>
        </w:rPr>
        <w:t>sur les façades et entrant dans les maisons ou appartements)</w:t>
      </w:r>
    </w:p>
    <w:p w14:paraId="0F0BACE0" w14:textId="77777777" w:rsidR="00692D67" w:rsidRPr="00692D67" w:rsidRDefault="00862A8B" w:rsidP="00692D67">
      <w:pPr>
        <w:numPr>
          <w:ilvl w:val="0"/>
          <w:numId w:val="2"/>
        </w:numPr>
        <w:shd w:val="clear" w:color="auto" w:fill="D6E3BC"/>
        <w:tabs>
          <w:tab w:val="num" w:pos="0"/>
        </w:tabs>
        <w:ind w:hanging="720"/>
        <w:jc w:val="both"/>
        <w:rPr>
          <w:rFonts w:ascii="Verdana" w:hAnsi="Verdana" w:cs="Arial"/>
          <w:sz w:val="18"/>
          <w:szCs w:val="18"/>
        </w:rPr>
      </w:pPr>
      <w:r w:rsidRPr="00AE4D1D">
        <w:rPr>
          <w:rFonts w:ascii="Verdana" w:hAnsi="Verdana" w:cs="Arial"/>
          <w:b/>
          <w:sz w:val="18"/>
          <w:szCs w:val="18"/>
        </w:rPr>
        <w:t xml:space="preserve">Propagation de la lumière à distance des sources dans l’atmosphère ou dans les milieux </w:t>
      </w:r>
      <w:r w:rsidRPr="00AE4D1D">
        <w:rPr>
          <w:rFonts w:ascii="Verdana" w:hAnsi="Verdana" w:cs="Arial"/>
          <w:sz w:val="18"/>
          <w:szCs w:val="18"/>
        </w:rPr>
        <w:t>(nécessité de nouvelles solidarités territoriales)</w:t>
      </w:r>
    </w:p>
    <w:p w14:paraId="4DF3B649" w14:textId="77777777" w:rsidR="00862A8B" w:rsidRPr="0081551C" w:rsidRDefault="00862A8B" w:rsidP="00862A8B">
      <w:pPr>
        <w:shd w:val="clear" w:color="auto" w:fill="D6E3BC"/>
        <w:jc w:val="both"/>
        <w:rPr>
          <w:rFonts w:ascii="Verdana" w:hAnsi="Verdana" w:cs="Arial"/>
          <w:sz w:val="18"/>
          <w:szCs w:val="18"/>
        </w:rPr>
      </w:pPr>
    </w:p>
    <w:p w14:paraId="19A4EF1B" w14:textId="77777777" w:rsidR="00B67596" w:rsidRDefault="00B67596" w:rsidP="00B67596">
      <w:pPr>
        <w:pStyle w:val="Commentaire"/>
      </w:pPr>
    </w:p>
    <w:p w14:paraId="67759774" w14:textId="77777777" w:rsidR="00B67596" w:rsidRPr="00862A8B" w:rsidRDefault="00B67596" w:rsidP="00B67596">
      <w:pPr>
        <w:rPr>
          <w:rFonts w:ascii="Verdana" w:hAnsi="Verdana" w:cs="Arial"/>
          <w:b/>
          <w:color w:val="660066"/>
          <w:sz w:val="32"/>
          <w:szCs w:val="32"/>
        </w:rPr>
      </w:pPr>
      <w:r w:rsidRPr="00862A8B">
        <w:rPr>
          <w:rFonts w:ascii="Verdana" w:hAnsi="Verdana" w:cs="Arial"/>
          <w:b/>
          <w:color w:val="660066"/>
          <w:sz w:val="32"/>
          <w:szCs w:val="32"/>
        </w:rPr>
        <w:t>Carte de la qualité de la nuit en France</w:t>
      </w:r>
    </w:p>
    <w:p w14:paraId="25402345" w14:textId="77777777" w:rsidR="00B67596" w:rsidRDefault="00B67596" w:rsidP="00B67596">
      <w:pPr>
        <w:rPr>
          <w:rFonts w:ascii="Verdana" w:hAnsi="Verdana" w:cs="Arial"/>
          <w:sz w:val="20"/>
          <w:szCs w:val="20"/>
        </w:rPr>
      </w:pPr>
    </w:p>
    <w:p w14:paraId="2895D7A6" w14:textId="77777777" w:rsidR="00B67596" w:rsidRPr="004D5F4C" w:rsidRDefault="00B67596" w:rsidP="00B67596">
      <w:pPr>
        <w:rPr>
          <w:rFonts w:ascii="Verdana" w:hAnsi="Verdana" w:cs="Arial"/>
          <w:b/>
          <w:color w:val="660066"/>
          <w:sz w:val="32"/>
          <w:szCs w:val="32"/>
        </w:rPr>
      </w:pPr>
    </w:p>
    <w:p w14:paraId="177EBD05" w14:textId="77777777" w:rsidR="00862A8B" w:rsidRDefault="00237CD8" w:rsidP="00B67596">
      <w:pPr>
        <w:rPr>
          <w:rFonts w:ascii="Verdana" w:hAnsi="Verdana" w:cs="Arial"/>
          <w:b/>
          <w:color w:val="99CC00"/>
          <w:sz w:val="32"/>
          <w:szCs w:val="32"/>
        </w:rPr>
      </w:pPr>
      <w:r w:rsidRPr="00862A8B">
        <w:rPr>
          <w:rFonts w:ascii="Verdana" w:hAnsi="Verdana" w:cs="Arial"/>
          <w:b/>
          <w:noProof/>
          <w:color w:val="99CC00"/>
          <w:sz w:val="32"/>
          <w:szCs w:val="32"/>
        </w:rPr>
        <w:drawing>
          <wp:inline distT="0" distB="0" distL="0" distR="0" wp14:anchorId="37678963" wp14:editId="1A0E6D2A">
            <wp:extent cx="5167630" cy="3649345"/>
            <wp:effectExtent l="0" t="0" r="0" b="0"/>
            <wp:docPr id="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7630" cy="3649345"/>
                    </a:xfrm>
                    <a:prstGeom prst="rect">
                      <a:avLst/>
                    </a:prstGeom>
                    <a:noFill/>
                    <a:ln>
                      <a:noFill/>
                    </a:ln>
                  </pic:spPr>
                </pic:pic>
              </a:graphicData>
            </a:graphic>
          </wp:inline>
        </w:drawing>
      </w:r>
    </w:p>
    <w:p w14:paraId="742627C1" w14:textId="77777777" w:rsidR="00915F9D" w:rsidRPr="00862A8B" w:rsidRDefault="00915F9D" w:rsidP="00862A8B">
      <w:pPr>
        <w:jc w:val="center"/>
        <w:rPr>
          <w:rFonts w:ascii="Verdana" w:hAnsi="Verdana" w:cs="Arial"/>
          <w:b/>
          <w:color w:val="99CC00"/>
          <w:sz w:val="32"/>
          <w:szCs w:val="32"/>
        </w:rPr>
      </w:pPr>
    </w:p>
    <w:p w14:paraId="76D00721" w14:textId="77777777" w:rsidR="00915F9D" w:rsidRDefault="00237CD8" w:rsidP="00915F9D">
      <w:pPr>
        <w:rPr>
          <w:rFonts w:ascii="Verdana" w:eastAsia="ZapfDingbatsITC" w:hAnsi="Verdana" w:cs="Segoe UI Symbol"/>
          <w:b/>
          <w:noProof/>
          <w:color w:val="660066"/>
        </w:rPr>
      </w:pPr>
      <w:r w:rsidRPr="00915F9D">
        <w:rPr>
          <w:rFonts w:ascii="Verdana" w:eastAsia="ZapfDingbatsITC" w:hAnsi="Verdana" w:cs="Segoe UI Symbol"/>
          <w:b/>
          <w:noProof/>
          <w:color w:val="660066"/>
        </w:rPr>
        <w:lastRenderedPageBreak/>
        <w:drawing>
          <wp:inline distT="0" distB="0" distL="0" distR="0" wp14:anchorId="367EA1B3" wp14:editId="330E27C5">
            <wp:extent cx="5259705" cy="4135755"/>
            <wp:effectExtent l="0" t="0" r="0" b="0"/>
            <wp:docPr id="6" name="Image 7" descr="Description : extrait 1 pm b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descr="Description : extrait 1 pm bis"/>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9705" cy="4135755"/>
                    </a:xfrm>
                    <a:prstGeom prst="rect">
                      <a:avLst/>
                    </a:prstGeom>
                    <a:noFill/>
                    <a:ln>
                      <a:noFill/>
                    </a:ln>
                  </pic:spPr>
                </pic:pic>
              </a:graphicData>
            </a:graphic>
          </wp:inline>
        </w:drawing>
      </w:r>
    </w:p>
    <w:p w14:paraId="25AE6C1C" w14:textId="77777777" w:rsidR="007E3526" w:rsidRDefault="007E3526" w:rsidP="00915F9D">
      <w:pPr>
        <w:rPr>
          <w:rFonts w:ascii="Verdana" w:eastAsia="ZapfDingbatsITC" w:hAnsi="Verdana" w:cs="Segoe UI Symbol"/>
          <w:b/>
          <w:noProof/>
          <w:color w:val="660066"/>
        </w:rPr>
      </w:pPr>
    </w:p>
    <w:p w14:paraId="2F763009" w14:textId="77777777" w:rsidR="007E3526" w:rsidRPr="00992B39" w:rsidRDefault="007E3526" w:rsidP="00915F9D">
      <w:pPr>
        <w:rPr>
          <w:rFonts w:ascii="Verdana" w:eastAsia="ZapfDingbatsITC" w:hAnsi="Verdana" w:cs="Segoe UI Symbol"/>
          <w:b/>
          <w:color w:val="660066"/>
        </w:rPr>
      </w:pPr>
    </w:p>
    <w:p w14:paraId="641D9625" w14:textId="77777777" w:rsidR="00915F9D" w:rsidRPr="00992B39" w:rsidRDefault="00915F9D" w:rsidP="00915F9D">
      <w:pPr>
        <w:rPr>
          <w:rFonts w:ascii="Verdana" w:eastAsia="ZapfDingbatsITC" w:hAnsi="Verdana" w:cs="Segoe UI Symbol"/>
          <w:b/>
          <w:color w:val="660066"/>
        </w:rPr>
      </w:pPr>
    </w:p>
    <w:p w14:paraId="5E15F137" w14:textId="77777777" w:rsidR="00915F9D" w:rsidRPr="00992B39" w:rsidRDefault="00915F9D" w:rsidP="00915F9D">
      <w:pPr>
        <w:rPr>
          <w:rFonts w:ascii="Verdana" w:eastAsia="ZapfDingbatsITC" w:hAnsi="Verdana" w:cs="Segoe UI Symbol"/>
          <w:b/>
          <w:color w:val="660066"/>
        </w:rPr>
      </w:pPr>
    </w:p>
    <w:p w14:paraId="0AD3BAC7" w14:textId="77777777" w:rsidR="00915F9D" w:rsidRPr="00002692" w:rsidRDefault="00237CD8" w:rsidP="00002692">
      <w:pPr>
        <w:rPr>
          <w:rFonts w:ascii="Verdana" w:hAnsi="Verdana"/>
        </w:rPr>
      </w:pPr>
      <w:r w:rsidRPr="00915F9D">
        <w:rPr>
          <w:rFonts w:ascii="Verdana" w:eastAsia="ZapfDingbatsITC" w:hAnsi="Verdana" w:cs="Segoe UI Symbol"/>
          <w:b/>
          <w:noProof/>
          <w:color w:val="660066"/>
        </w:rPr>
        <w:drawing>
          <wp:inline distT="0" distB="0" distL="0" distR="0" wp14:anchorId="41187EF1" wp14:editId="63CABD3D">
            <wp:extent cx="5033645" cy="3816985"/>
            <wp:effectExtent l="0" t="0" r="0" b="0"/>
            <wp:docPr id="7" name="Image 8" descr="Description : extrait 2 pm b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descr="Description : extrait 2 pm bis"/>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3645" cy="3816985"/>
                    </a:xfrm>
                    <a:prstGeom prst="rect">
                      <a:avLst/>
                    </a:prstGeom>
                    <a:noFill/>
                    <a:ln>
                      <a:noFill/>
                    </a:ln>
                  </pic:spPr>
                </pic:pic>
              </a:graphicData>
            </a:graphic>
          </wp:inline>
        </w:drawing>
      </w:r>
    </w:p>
    <w:p w14:paraId="77B11811" w14:textId="77777777" w:rsidR="00915F9D" w:rsidRPr="00992B39" w:rsidRDefault="00915F9D" w:rsidP="00915F9D">
      <w:pPr>
        <w:rPr>
          <w:rFonts w:ascii="Verdana" w:eastAsia="ZapfDingbatsITC" w:hAnsi="Verdana" w:cs="Segoe UI Symbol"/>
          <w:color w:val="660066"/>
          <w:sz w:val="19"/>
          <w:szCs w:val="19"/>
        </w:rPr>
      </w:pPr>
    </w:p>
    <w:p w14:paraId="5FF531B8" w14:textId="77777777" w:rsidR="00915F9D" w:rsidRPr="00992B39" w:rsidRDefault="00915F9D" w:rsidP="00915F9D">
      <w:pPr>
        <w:jc w:val="both"/>
        <w:rPr>
          <w:rFonts w:ascii="Verdana" w:hAnsi="Verdana" w:cs="Arial"/>
          <w:bCs/>
          <w:sz w:val="20"/>
          <w:szCs w:val="20"/>
        </w:rPr>
      </w:pPr>
    </w:p>
    <w:p w14:paraId="5C814F43" w14:textId="77777777" w:rsidR="00915F9D" w:rsidRPr="005F4A18" w:rsidRDefault="00915F9D" w:rsidP="005A2F9C">
      <w:pPr>
        <w:ind w:left="284"/>
        <w:jc w:val="both"/>
        <w:rPr>
          <w:rFonts w:ascii="Verdana" w:hAnsi="Verdana" w:cs="Arial"/>
          <w:sz w:val="22"/>
          <w:szCs w:val="22"/>
        </w:rPr>
      </w:pPr>
    </w:p>
    <w:sectPr w:rsidR="00915F9D" w:rsidRPr="005F4A18" w:rsidSect="00D16852">
      <w:headerReference w:type="even" r:id="rId19"/>
      <w:headerReference w:type="default" r:id="rId20"/>
      <w:footerReference w:type="even" r:id="rId21"/>
      <w:footerReference w:type="default" r:id="rId22"/>
      <w:headerReference w:type="first" r:id="rId23"/>
      <w:footerReference w:type="first" r:id="rId24"/>
      <w:type w:val="continuous"/>
      <w:pgSz w:w="11906" w:h="16838"/>
      <w:pgMar w:top="567" w:right="1276" w:bottom="567" w:left="1134" w:header="851" w:footer="567"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17A529" w14:textId="77777777" w:rsidR="008177F2" w:rsidRDefault="008177F2">
      <w:r>
        <w:separator/>
      </w:r>
    </w:p>
  </w:endnote>
  <w:endnote w:type="continuationSeparator" w:id="0">
    <w:p w14:paraId="27588EA5" w14:textId="77777777" w:rsidR="008177F2" w:rsidRDefault="00817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MS Gothic">
    <w:panose1 w:val="020B0609070205080204"/>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Lantinghei SC Demibold">
    <w:panose1 w:val="02000000000000000000"/>
    <w:charset w:val="88"/>
    <w:family w:val="auto"/>
    <w:pitch w:val="variable"/>
    <w:sig w:usb0="00000001" w:usb1="080E0000" w:usb2="00000010" w:usb3="00000000" w:csb0="00140000" w:csb1="00000000"/>
  </w:font>
  <w:font w:name="ZapfDingbatsITC">
    <w:altName w:val="Zapf Dingbats"/>
    <w:panose1 w:val="00000000000000000000"/>
    <w:charset w:val="80"/>
    <w:family w:val="auto"/>
    <w:notTrueType/>
    <w:pitch w:val="default"/>
    <w:sig w:usb0="00000000" w:usb1="08070000" w:usb2="00000010" w:usb3="00000000" w:csb0="00020000" w:csb1="00000000"/>
  </w:font>
  <w:font w:name="Segoe UI Symbol">
    <w:altName w:val="Athelas Bold Italic"/>
    <w:charset w:val="00"/>
    <w:family w:val="swiss"/>
    <w:pitch w:val="variable"/>
    <w:sig w:usb0="800001E3" w:usb1="1200FFEF" w:usb2="00040000" w:usb3="00000000" w:csb0="00000001"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游明朝">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57DF1" w14:textId="77777777" w:rsidR="005D5ABE" w:rsidRDefault="005D5ABE" w:rsidP="00435F63">
    <w:pPr>
      <w:pStyle w:val="Pieddepage"/>
      <w:framePr w:wrap="around" w:vAnchor="text" w:hAnchor="margin" w:xAlign="right" w:y="1"/>
      <w:rPr>
        <w:rStyle w:val="Numrodepage"/>
      </w:rPr>
    </w:pPr>
    <w:r>
      <w:rPr>
        <w:rStyle w:val="Numrodepage"/>
      </w:rPr>
      <w:fldChar w:fldCharType="begin"/>
    </w:r>
    <w:r w:rsidR="00BE0D30">
      <w:rPr>
        <w:rStyle w:val="Numrodepage"/>
      </w:rPr>
      <w:instrText>PAGE</w:instrText>
    </w:r>
    <w:r>
      <w:rPr>
        <w:rStyle w:val="Numrodepage"/>
      </w:rPr>
      <w:instrText xml:space="preserve">  </w:instrText>
    </w:r>
    <w:r>
      <w:rPr>
        <w:rStyle w:val="Numrodepage"/>
      </w:rPr>
      <w:fldChar w:fldCharType="end"/>
    </w:r>
  </w:p>
  <w:p w14:paraId="238D329C" w14:textId="77777777" w:rsidR="005D5ABE" w:rsidRDefault="005D5ABE" w:rsidP="00054FC9">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C5432" w14:textId="77777777" w:rsidR="005D5ABE" w:rsidRPr="001203E3" w:rsidRDefault="005D5ABE" w:rsidP="00435F63">
    <w:pPr>
      <w:pStyle w:val="Pieddepage"/>
      <w:framePr w:wrap="around" w:vAnchor="text" w:hAnchor="margin" w:xAlign="right" w:y="1"/>
      <w:rPr>
        <w:rStyle w:val="Numrodepage"/>
        <w:rFonts w:ascii="Calibri" w:hAnsi="Calibri"/>
      </w:rPr>
    </w:pPr>
    <w:r w:rsidRPr="001203E3">
      <w:rPr>
        <w:rStyle w:val="Numrodepage"/>
        <w:rFonts w:ascii="Calibri" w:hAnsi="Calibri"/>
      </w:rPr>
      <w:fldChar w:fldCharType="begin"/>
    </w:r>
    <w:r w:rsidR="00BE0D30">
      <w:rPr>
        <w:rStyle w:val="Numrodepage"/>
        <w:rFonts w:ascii="Calibri" w:hAnsi="Calibri"/>
      </w:rPr>
      <w:instrText>PAGE</w:instrText>
    </w:r>
    <w:r w:rsidRPr="001203E3">
      <w:rPr>
        <w:rStyle w:val="Numrodepage"/>
        <w:rFonts w:ascii="Calibri" w:hAnsi="Calibri"/>
      </w:rPr>
      <w:instrText xml:space="preserve">  </w:instrText>
    </w:r>
    <w:r w:rsidRPr="001203E3">
      <w:rPr>
        <w:rStyle w:val="Numrodepage"/>
        <w:rFonts w:ascii="Calibri" w:hAnsi="Calibri"/>
      </w:rPr>
      <w:fldChar w:fldCharType="separate"/>
    </w:r>
    <w:r w:rsidR="000D62BD">
      <w:rPr>
        <w:rStyle w:val="Numrodepage"/>
        <w:rFonts w:ascii="Calibri" w:hAnsi="Calibri"/>
        <w:noProof/>
      </w:rPr>
      <w:t>1</w:t>
    </w:r>
    <w:r w:rsidRPr="001203E3">
      <w:rPr>
        <w:rStyle w:val="Numrodepage"/>
        <w:rFonts w:ascii="Calibri" w:hAnsi="Calibri"/>
      </w:rPr>
      <w:fldChar w:fldCharType="end"/>
    </w:r>
  </w:p>
  <w:p w14:paraId="3E86D1D0" w14:textId="77777777" w:rsidR="005D5ABE" w:rsidRPr="00A1307B" w:rsidRDefault="005D5ABE" w:rsidP="00520D1E">
    <w:pPr>
      <w:pStyle w:val="Pieddepage"/>
      <w:ind w:right="360"/>
      <w:jc w:val="center"/>
      <w:rPr>
        <w:rFonts w:ascii="Calibri" w:hAnsi="Calibri"/>
        <w:sz w:val="18"/>
        <w:szCs w:val="18"/>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FE856" w14:textId="77777777" w:rsidR="00C33B05" w:rsidRDefault="00C33B05">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9910BC" w14:textId="77777777" w:rsidR="008177F2" w:rsidRDefault="008177F2">
      <w:r>
        <w:separator/>
      </w:r>
    </w:p>
  </w:footnote>
  <w:footnote w:type="continuationSeparator" w:id="0">
    <w:p w14:paraId="6C3CE102" w14:textId="77777777" w:rsidR="008177F2" w:rsidRDefault="008177F2">
      <w:r>
        <w:continuationSeparator/>
      </w:r>
    </w:p>
  </w:footnote>
  <w:footnote w:id="1">
    <w:p w14:paraId="6210C1F2" w14:textId="77777777" w:rsidR="005D5ABE" w:rsidRPr="00C671FF" w:rsidRDefault="005D5ABE">
      <w:pPr>
        <w:pStyle w:val="Notedebasdepage"/>
        <w:rPr>
          <w:sz w:val="16"/>
          <w:szCs w:val="16"/>
        </w:rPr>
      </w:pPr>
      <w:r w:rsidRPr="00C671FF">
        <w:rPr>
          <w:rStyle w:val="Appelnotedebasdep"/>
          <w:sz w:val="16"/>
          <w:szCs w:val="16"/>
        </w:rPr>
        <w:footnoteRef/>
      </w:r>
      <w:r w:rsidRPr="00C671FF">
        <w:rPr>
          <w:sz w:val="16"/>
          <w:szCs w:val="16"/>
        </w:rPr>
        <w:t xml:space="preserve"> </w:t>
      </w:r>
      <w:proofErr w:type="gramStart"/>
      <w:r w:rsidRPr="00C671FF">
        <w:rPr>
          <w:sz w:val="16"/>
          <w:szCs w:val="16"/>
        </w:rPr>
        <w:t>Répartition</w:t>
      </w:r>
      <w:r>
        <w:rPr>
          <w:sz w:val="16"/>
          <w:szCs w:val="16"/>
        </w:rPr>
        <w:t> </w:t>
      </w:r>
      <w:r w:rsidR="005B6AFF">
        <w:rPr>
          <w:sz w:val="16"/>
          <w:szCs w:val="16"/>
        </w:rPr>
        <w:t xml:space="preserve"> de</w:t>
      </w:r>
      <w:proofErr w:type="gramEnd"/>
      <w:r w:rsidR="005B6AFF">
        <w:rPr>
          <w:sz w:val="16"/>
          <w:szCs w:val="16"/>
        </w:rPr>
        <w:t xml:space="preserve"> ce budget </w:t>
      </w:r>
      <w:r>
        <w:rPr>
          <w:sz w:val="16"/>
          <w:szCs w:val="16"/>
        </w:rPr>
        <w:t xml:space="preserve">: </w:t>
      </w:r>
      <w:r w:rsidRPr="00C671FF">
        <w:rPr>
          <w:sz w:val="16"/>
          <w:szCs w:val="16"/>
        </w:rPr>
        <w:t>page 5</w:t>
      </w:r>
    </w:p>
  </w:footnote>
  <w:footnote w:id="2">
    <w:p w14:paraId="37ED5CD9" w14:textId="77777777" w:rsidR="005D5ABE" w:rsidRPr="00C671FF" w:rsidRDefault="005D5ABE">
      <w:pPr>
        <w:pStyle w:val="Notedebasdepage"/>
        <w:rPr>
          <w:sz w:val="16"/>
          <w:szCs w:val="16"/>
        </w:rPr>
      </w:pPr>
      <w:r w:rsidRPr="00C671FF">
        <w:rPr>
          <w:rStyle w:val="Appelnotedebasdep"/>
          <w:sz w:val="16"/>
          <w:szCs w:val="16"/>
        </w:rPr>
        <w:footnoteRef/>
      </w:r>
      <w:r w:rsidRPr="00C671FF">
        <w:rPr>
          <w:sz w:val="16"/>
          <w:szCs w:val="16"/>
        </w:rPr>
        <w:t xml:space="preserve"> Lois Grenelle de l’environnement, Loi de la transition énergétique pour la croissance verte, Loi pour la reconquête de la biodiversité, la nature et les paysages.</w:t>
      </w:r>
    </w:p>
  </w:footnote>
  <w:footnote w:id="3">
    <w:p w14:paraId="280FB4F2" w14:textId="77777777" w:rsidR="005D5ABE" w:rsidRPr="00E668CD" w:rsidRDefault="005D5ABE" w:rsidP="00915F9D">
      <w:pPr>
        <w:pStyle w:val="Notedebasdepage"/>
        <w:rPr>
          <w:sz w:val="16"/>
          <w:szCs w:val="16"/>
        </w:rPr>
      </w:pPr>
      <w:r w:rsidRPr="00E668CD">
        <w:rPr>
          <w:rStyle w:val="Appelnotedebasdep"/>
          <w:sz w:val="16"/>
          <w:szCs w:val="16"/>
        </w:rPr>
        <w:footnoteRef/>
      </w:r>
      <w:r w:rsidRPr="00E668CD">
        <w:rPr>
          <w:sz w:val="16"/>
          <w:szCs w:val="16"/>
        </w:rPr>
        <w:t xml:space="preserve"> https://www.collectivites-locales.gouv.fr/dotation-dequipement-des-territoires-ruraux-detr</w:t>
      </w:r>
    </w:p>
  </w:footnote>
  <w:footnote w:id="4">
    <w:p w14:paraId="7D9D5FA8" w14:textId="77777777" w:rsidR="005D5ABE" w:rsidRPr="000E7B52" w:rsidRDefault="005D5ABE" w:rsidP="00915F9D">
      <w:pPr>
        <w:pStyle w:val="Notedebasdepage"/>
        <w:rPr>
          <w:sz w:val="16"/>
          <w:szCs w:val="16"/>
        </w:rPr>
      </w:pPr>
      <w:r w:rsidRPr="000E7B52">
        <w:rPr>
          <w:rStyle w:val="Appelnotedebasdep"/>
          <w:sz w:val="16"/>
          <w:szCs w:val="16"/>
        </w:rPr>
        <w:footnoteRef/>
      </w:r>
      <w:r w:rsidRPr="000E7B52">
        <w:rPr>
          <w:sz w:val="16"/>
          <w:szCs w:val="16"/>
        </w:rPr>
        <w:t xml:space="preserve"> Sondage OpinionWay pour ANPCEN réalisé sur un échantillon de 1044 personnes représentatif de la population française âgée de 18 ans et plus, selon la méthode des quotas, norme ISO 20252, en </w:t>
      </w:r>
      <w:r w:rsidRPr="00172796">
        <w:rPr>
          <w:sz w:val="16"/>
          <w:szCs w:val="16"/>
        </w:rPr>
        <w:t>septembre 2018 </w:t>
      </w:r>
    </w:p>
  </w:footnote>
  <w:footnote w:id="5">
    <w:p w14:paraId="196BB5A2" w14:textId="77777777" w:rsidR="005D5ABE" w:rsidRDefault="005D5ABE" w:rsidP="00915F9D">
      <w:pPr>
        <w:pStyle w:val="Notedebasdepage"/>
      </w:pPr>
      <w:r w:rsidRPr="000E7B52">
        <w:rPr>
          <w:rStyle w:val="Appelnotedebasdep"/>
          <w:sz w:val="16"/>
          <w:szCs w:val="16"/>
        </w:rPr>
        <w:footnoteRef/>
      </w:r>
      <w:r w:rsidRPr="000E7B52">
        <w:rPr>
          <w:sz w:val="16"/>
          <w:szCs w:val="16"/>
        </w:rPr>
        <w:t xml:space="preserve"> Sondage TNS Sofres-Ministère environnement, 2012</w:t>
      </w:r>
    </w:p>
  </w:footnote>
  <w:footnote w:id="6">
    <w:p w14:paraId="5423B63B" w14:textId="77777777" w:rsidR="005D5ABE" w:rsidRPr="00E62423" w:rsidRDefault="005D5ABE">
      <w:pPr>
        <w:pStyle w:val="Notedebasdepage"/>
        <w:rPr>
          <w:sz w:val="16"/>
          <w:szCs w:val="16"/>
        </w:rPr>
      </w:pPr>
      <w:r w:rsidRPr="00E62423">
        <w:rPr>
          <w:rStyle w:val="Appelnotedebasdep"/>
          <w:sz w:val="16"/>
          <w:szCs w:val="16"/>
        </w:rPr>
        <w:footnoteRef/>
      </w:r>
      <w:r w:rsidRPr="00E62423">
        <w:rPr>
          <w:sz w:val="16"/>
          <w:szCs w:val="16"/>
        </w:rPr>
        <w:t xml:space="preserve"> Sondage TNS Sofres-ANPCEN, 2012</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B0471" w14:textId="77777777" w:rsidR="005D5ABE" w:rsidRDefault="005D5ABE">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3A26D" w14:textId="77777777" w:rsidR="005D5ABE" w:rsidRDefault="005D5ABE">
    <w:pPr>
      <w:pStyle w:val="En-tt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AC588" w14:textId="77777777" w:rsidR="005D5ABE" w:rsidRDefault="005D5ABE">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717640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Titre6"/>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19D0C8D"/>
    <w:multiLevelType w:val="hybridMultilevel"/>
    <w:tmpl w:val="C9762862"/>
    <w:lvl w:ilvl="0" w:tplc="53FA21BE">
      <w:start w:val="2"/>
      <w:numFmt w:val="bullet"/>
      <w:lvlText w:val="-"/>
      <w:lvlJc w:val="left"/>
      <w:pPr>
        <w:ind w:left="1069" w:hanging="360"/>
      </w:pPr>
      <w:rPr>
        <w:rFonts w:ascii="Verdana" w:eastAsia="Arial Unicode MS" w:hAnsi="Verdana" w:cs="Arial" w:hint="default"/>
        <w:b/>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
    <w:nsid w:val="02CD2B10"/>
    <w:multiLevelType w:val="hybridMultilevel"/>
    <w:tmpl w:val="7E96CF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6615446"/>
    <w:multiLevelType w:val="hybridMultilevel"/>
    <w:tmpl w:val="197AA82E"/>
    <w:lvl w:ilvl="0" w:tplc="77DCC762">
      <w:start w:val="1"/>
      <w:numFmt w:val="bullet"/>
      <w:lvlText w:val="•"/>
      <w:lvlJc w:val="left"/>
      <w:pPr>
        <w:tabs>
          <w:tab w:val="num" w:pos="720"/>
        </w:tabs>
        <w:ind w:left="720" w:hanging="360"/>
      </w:pPr>
      <w:rPr>
        <w:rFonts w:ascii="Arial" w:hAnsi="Arial" w:hint="default"/>
      </w:rPr>
    </w:lvl>
    <w:lvl w:ilvl="1" w:tplc="9E6ABDC6">
      <w:numFmt w:val="none"/>
      <w:lvlText w:val=""/>
      <w:lvlJc w:val="left"/>
      <w:pPr>
        <w:tabs>
          <w:tab w:val="num" w:pos="360"/>
        </w:tabs>
      </w:pPr>
    </w:lvl>
    <w:lvl w:ilvl="2" w:tplc="D13209C6" w:tentative="1">
      <w:start w:val="1"/>
      <w:numFmt w:val="bullet"/>
      <w:lvlText w:val="•"/>
      <w:lvlJc w:val="left"/>
      <w:pPr>
        <w:tabs>
          <w:tab w:val="num" w:pos="2160"/>
        </w:tabs>
        <w:ind w:left="2160" w:hanging="360"/>
      </w:pPr>
      <w:rPr>
        <w:rFonts w:ascii="Arial" w:hAnsi="Arial" w:hint="default"/>
      </w:rPr>
    </w:lvl>
    <w:lvl w:ilvl="3" w:tplc="5E7E6260" w:tentative="1">
      <w:start w:val="1"/>
      <w:numFmt w:val="bullet"/>
      <w:lvlText w:val="•"/>
      <w:lvlJc w:val="left"/>
      <w:pPr>
        <w:tabs>
          <w:tab w:val="num" w:pos="2880"/>
        </w:tabs>
        <w:ind w:left="2880" w:hanging="360"/>
      </w:pPr>
      <w:rPr>
        <w:rFonts w:ascii="Arial" w:hAnsi="Arial" w:hint="default"/>
      </w:rPr>
    </w:lvl>
    <w:lvl w:ilvl="4" w:tplc="98B26586" w:tentative="1">
      <w:start w:val="1"/>
      <w:numFmt w:val="bullet"/>
      <w:lvlText w:val="•"/>
      <w:lvlJc w:val="left"/>
      <w:pPr>
        <w:tabs>
          <w:tab w:val="num" w:pos="3600"/>
        </w:tabs>
        <w:ind w:left="3600" w:hanging="360"/>
      </w:pPr>
      <w:rPr>
        <w:rFonts w:ascii="Arial" w:hAnsi="Arial" w:hint="default"/>
      </w:rPr>
    </w:lvl>
    <w:lvl w:ilvl="5" w:tplc="2996D1AC" w:tentative="1">
      <w:start w:val="1"/>
      <w:numFmt w:val="bullet"/>
      <w:lvlText w:val="•"/>
      <w:lvlJc w:val="left"/>
      <w:pPr>
        <w:tabs>
          <w:tab w:val="num" w:pos="4320"/>
        </w:tabs>
        <w:ind w:left="4320" w:hanging="360"/>
      </w:pPr>
      <w:rPr>
        <w:rFonts w:ascii="Arial" w:hAnsi="Arial" w:hint="default"/>
      </w:rPr>
    </w:lvl>
    <w:lvl w:ilvl="6" w:tplc="664E39BA" w:tentative="1">
      <w:start w:val="1"/>
      <w:numFmt w:val="bullet"/>
      <w:lvlText w:val="•"/>
      <w:lvlJc w:val="left"/>
      <w:pPr>
        <w:tabs>
          <w:tab w:val="num" w:pos="5040"/>
        </w:tabs>
        <w:ind w:left="5040" w:hanging="360"/>
      </w:pPr>
      <w:rPr>
        <w:rFonts w:ascii="Arial" w:hAnsi="Arial" w:hint="default"/>
      </w:rPr>
    </w:lvl>
    <w:lvl w:ilvl="7" w:tplc="0EF08E10" w:tentative="1">
      <w:start w:val="1"/>
      <w:numFmt w:val="bullet"/>
      <w:lvlText w:val="•"/>
      <w:lvlJc w:val="left"/>
      <w:pPr>
        <w:tabs>
          <w:tab w:val="num" w:pos="5760"/>
        </w:tabs>
        <w:ind w:left="5760" w:hanging="360"/>
      </w:pPr>
      <w:rPr>
        <w:rFonts w:ascii="Arial" w:hAnsi="Arial" w:hint="default"/>
      </w:rPr>
    </w:lvl>
    <w:lvl w:ilvl="8" w:tplc="5CC67FB4" w:tentative="1">
      <w:start w:val="1"/>
      <w:numFmt w:val="bullet"/>
      <w:lvlText w:val="•"/>
      <w:lvlJc w:val="left"/>
      <w:pPr>
        <w:tabs>
          <w:tab w:val="num" w:pos="6480"/>
        </w:tabs>
        <w:ind w:left="6480" w:hanging="360"/>
      </w:pPr>
      <w:rPr>
        <w:rFonts w:ascii="Arial" w:hAnsi="Arial" w:hint="default"/>
      </w:rPr>
    </w:lvl>
  </w:abstractNum>
  <w:abstractNum w:abstractNumId="5">
    <w:nsid w:val="09302C0C"/>
    <w:multiLevelType w:val="hybridMultilevel"/>
    <w:tmpl w:val="1D1044F8"/>
    <w:lvl w:ilvl="0" w:tplc="0A328F18">
      <w:start w:val="1"/>
      <w:numFmt w:val="bullet"/>
      <w:lvlText w:val=""/>
      <w:lvlJc w:val="left"/>
      <w:pPr>
        <w:ind w:left="1080" w:hanging="360"/>
      </w:pPr>
      <w:rPr>
        <w:rFonts w:ascii="Wingdings" w:hAnsi="Wingdings" w:hint="default"/>
        <w:color w:val="99CC00"/>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0A440CD8"/>
    <w:multiLevelType w:val="hybridMultilevel"/>
    <w:tmpl w:val="C5FE15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B643DC9"/>
    <w:multiLevelType w:val="hybridMultilevel"/>
    <w:tmpl w:val="0C0A5E8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0FC47A62"/>
    <w:multiLevelType w:val="hybridMultilevel"/>
    <w:tmpl w:val="00A071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58F3B2A"/>
    <w:multiLevelType w:val="hybridMultilevel"/>
    <w:tmpl w:val="C10ED4D0"/>
    <w:lvl w:ilvl="0" w:tplc="08C26F3E">
      <w:start w:val="10"/>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90A4C8D"/>
    <w:multiLevelType w:val="hybridMultilevel"/>
    <w:tmpl w:val="FDD692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9B4501C"/>
    <w:multiLevelType w:val="hybridMultilevel"/>
    <w:tmpl w:val="2F36A29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19E063CE"/>
    <w:multiLevelType w:val="hybridMultilevel"/>
    <w:tmpl w:val="A06823D0"/>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1C2A3AD3"/>
    <w:multiLevelType w:val="hybridMultilevel"/>
    <w:tmpl w:val="93521B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F123222"/>
    <w:multiLevelType w:val="hybridMultilevel"/>
    <w:tmpl w:val="BC2C6728"/>
    <w:lvl w:ilvl="0" w:tplc="E1145776">
      <w:start w:val="4"/>
      <w:numFmt w:val="bullet"/>
      <w:lvlText w:val="-"/>
      <w:lvlJc w:val="left"/>
      <w:pPr>
        <w:ind w:left="720" w:hanging="360"/>
      </w:pPr>
      <w:rPr>
        <w:rFonts w:ascii="Verdana" w:eastAsia="Arial Unicode MS"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05E6A9D"/>
    <w:multiLevelType w:val="hybridMultilevel"/>
    <w:tmpl w:val="DEDEAE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1270BD9"/>
    <w:multiLevelType w:val="hybridMultilevel"/>
    <w:tmpl w:val="5832F9FA"/>
    <w:lvl w:ilvl="0" w:tplc="9D901EAC">
      <w:start w:val="1"/>
      <w:numFmt w:val="decimal"/>
      <w:lvlText w:val="%1."/>
      <w:lvlJc w:val="lef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526681B"/>
    <w:multiLevelType w:val="hybridMultilevel"/>
    <w:tmpl w:val="DB54E0DA"/>
    <w:lvl w:ilvl="0" w:tplc="94E8F6A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5F551D4"/>
    <w:multiLevelType w:val="hybridMultilevel"/>
    <w:tmpl w:val="0F849F6A"/>
    <w:lvl w:ilvl="0" w:tplc="1A0A59C4">
      <w:start w:val="1"/>
      <w:numFmt w:val="bullet"/>
      <w:lvlText w:val=""/>
      <w:lvlJc w:val="left"/>
      <w:pPr>
        <w:ind w:left="720" w:hanging="360"/>
      </w:pPr>
      <w:rPr>
        <w:rFonts w:ascii="Symbol" w:hAnsi="Symbol" w:hint="default"/>
        <w:b/>
        <w:sz w:val="24"/>
        <w:szCs w:val="2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8B72C96"/>
    <w:multiLevelType w:val="hybridMultilevel"/>
    <w:tmpl w:val="6A5236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A176D57"/>
    <w:multiLevelType w:val="hybridMultilevel"/>
    <w:tmpl w:val="E3CCB8D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nsid w:val="2BD6648E"/>
    <w:multiLevelType w:val="hybridMultilevel"/>
    <w:tmpl w:val="B1C8D6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85848D9"/>
    <w:multiLevelType w:val="hybridMultilevel"/>
    <w:tmpl w:val="F2ECEE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97908BA"/>
    <w:multiLevelType w:val="hybridMultilevel"/>
    <w:tmpl w:val="91E0C8A8"/>
    <w:lvl w:ilvl="0" w:tplc="79F8B69E">
      <w:start w:val="1"/>
      <w:numFmt w:val="bullet"/>
      <w:lvlText w:val="•"/>
      <w:lvlJc w:val="left"/>
      <w:pPr>
        <w:tabs>
          <w:tab w:val="num" w:pos="720"/>
        </w:tabs>
        <w:ind w:left="720" w:hanging="360"/>
      </w:pPr>
      <w:rPr>
        <w:rFonts w:ascii="Arial" w:hAnsi="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9831AF2"/>
    <w:multiLevelType w:val="hybridMultilevel"/>
    <w:tmpl w:val="D1CC2D6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nsid w:val="3BF73E36"/>
    <w:multiLevelType w:val="hybridMultilevel"/>
    <w:tmpl w:val="E87A2C16"/>
    <w:lvl w:ilvl="0" w:tplc="335A7198">
      <w:start w:val="1"/>
      <w:numFmt w:val="bullet"/>
      <w:lvlText w:val=""/>
      <w:lvlJc w:val="left"/>
      <w:pPr>
        <w:ind w:left="1440" w:hanging="360"/>
      </w:pPr>
      <w:rPr>
        <w:rFonts w:ascii="Wingdings" w:hAnsi="Wingdings" w:hint="default"/>
        <w:color w:val="99CC00"/>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nsid w:val="3FD102DD"/>
    <w:multiLevelType w:val="hybridMultilevel"/>
    <w:tmpl w:val="F3EC2682"/>
    <w:lvl w:ilvl="0" w:tplc="C2A84A32">
      <w:start w:val="4"/>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19B216D"/>
    <w:multiLevelType w:val="hybridMultilevel"/>
    <w:tmpl w:val="13D2AE38"/>
    <w:lvl w:ilvl="0" w:tplc="08C26F3E">
      <w:start w:val="10"/>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1EA7F51"/>
    <w:multiLevelType w:val="multilevel"/>
    <w:tmpl w:val="13D2AE38"/>
    <w:lvl w:ilvl="0">
      <w:start w:val="10"/>
      <w:numFmt w:val="bullet"/>
      <w:lvlText w:val="-"/>
      <w:lvlJc w:val="left"/>
      <w:pPr>
        <w:ind w:left="720" w:hanging="360"/>
      </w:pPr>
      <w:rPr>
        <w:rFonts w:ascii="Times New Roman" w:eastAsia="Arial Unicode MS"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423A0045"/>
    <w:multiLevelType w:val="hybridMultilevel"/>
    <w:tmpl w:val="2E1C62E0"/>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nsid w:val="4C3B31B5"/>
    <w:multiLevelType w:val="hybridMultilevel"/>
    <w:tmpl w:val="477CCA66"/>
    <w:lvl w:ilvl="0" w:tplc="23D067CE">
      <w:start w:val="1"/>
      <w:numFmt w:val="bullet"/>
      <w:lvlText w:val="•"/>
      <w:lvlJc w:val="left"/>
      <w:pPr>
        <w:tabs>
          <w:tab w:val="num" w:pos="720"/>
        </w:tabs>
        <w:ind w:left="720" w:hanging="360"/>
      </w:pPr>
      <w:rPr>
        <w:rFonts w:ascii="Arial" w:hAnsi="Arial" w:hint="default"/>
      </w:rPr>
    </w:lvl>
    <w:lvl w:ilvl="1" w:tplc="D76CEE96" w:tentative="1">
      <w:start w:val="1"/>
      <w:numFmt w:val="bullet"/>
      <w:lvlText w:val="•"/>
      <w:lvlJc w:val="left"/>
      <w:pPr>
        <w:tabs>
          <w:tab w:val="num" w:pos="1440"/>
        </w:tabs>
        <w:ind w:left="1440" w:hanging="360"/>
      </w:pPr>
      <w:rPr>
        <w:rFonts w:ascii="Arial" w:hAnsi="Arial" w:hint="default"/>
      </w:rPr>
    </w:lvl>
    <w:lvl w:ilvl="2" w:tplc="A8043DA0" w:tentative="1">
      <w:start w:val="1"/>
      <w:numFmt w:val="bullet"/>
      <w:lvlText w:val="•"/>
      <w:lvlJc w:val="left"/>
      <w:pPr>
        <w:tabs>
          <w:tab w:val="num" w:pos="2160"/>
        </w:tabs>
        <w:ind w:left="2160" w:hanging="360"/>
      </w:pPr>
      <w:rPr>
        <w:rFonts w:ascii="Arial" w:hAnsi="Arial" w:hint="default"/>
      </w:rPr>
    </w:lvl>
    <w:lvl w:ilvl="3" w:tplc="7DF0EF22" w:tentative="1">
      <w:start w:val="1"/>
      <w:numFmt w:val="bullet"/>
      <w:lvlText w:val="•"/>
      <w:lvlJc w:val="left"/>
      <w:pPr>
        <w:tabs>
          <w:tab w:val="num" w:pos="2880"/>
        </w:tabs>
        <w:ind w:left="2880" w:hanging="360"/>
      </w:pPr>
      <w:rPr>
        <w:rFonts w:ascii="Arial" w:hAnsi="Arial" w:hint="default"/>
      </w:rPr>
    </w:lvl>
    <w:lvl w:ilvl="4" w:tplc="843424C2" w:tentative="1">
      <w:start w:val="1"/>
      <w:numFmt w:val="bullet"/>
      <w:lvlText w:val="•"/>
      <w:lvlJc w:val="left"/>
      <w:pPr>
        <w:tabs>
          <w:tab w:val="num" w:pos="3600"/>
        </w:tabs>
        <w:ind w:left="3600" w:hanging="360"/>
      </w:pPr>
      <w:rPr>
        <w:rFonts w:ascii="Arial" w:hAnsi="Arial" w:hint="default"/>
      </w:rPr>
    </w:lvl>
    <w:lvl w:ilvl="5" w:tplc="9C701954" w:tentative="1">
      <w:start w:val="1"/>
      <w:numFmt w:val="bullet"/>
      <w:lvlText w:val="•"/>
      <w:lvlJc w:val="left"/>
      <w:pPr>
        <w:tabs>
          <w:tab w:val="num" w:pos="4320"/>
        </w:tabs>
        <w:ind w:left="4320" w:hanging="360"/>
      </w:pPr>
      <w:rPr>
        <w:rFonts w:ascii="Arial" w:hAnsi="Arial" w:hint="default"/>
      </w:rPr>
    </w:lvl>
    <w:lvl w:ilvl="6" w:tplc="0554C044" w:tentative="1">
      <w:start w:val="1"/>
      <w:numFmt w:val="bullet"/>
      <w:lvlText w:val="•"/>
      <w:lvlJc w:val="left"/>
      <w:pPr>
        <w:tabs>
          <w:tab w:val="num" w:pos="5040"/>
        </w:tabs>
        <w:ind w:left="5040" w:hanging="360"/>
      </w:pPr>
      <w:rPr>
        <w:rFonts w:ascii="Arial" w:hAnsi="Arial" w:hint="default"/>
      </w:rPr>
    </w:lvl>
    <w:lvl w:ilvl="7" w:tplc="A7F877FA" w:tentative="1">
      <w:start w:val="1"/>
      <w:numFmt w:val="bullet"/>
      <w:lvlText w:val="•"/>
      <w:lvlJc w:val="left"/>
      <w:pPr>
        <w:tabs>
          <w:tab w:val="num" w:pos="5760"/>
        </w:tabs>
        <w:ind w:left="5760" w:hanging="360"/>
      </w:pPr>
      <w:rPr>
        <w:rFonts w:ascii="Arial" w:hAnsi="Arial" w:hint="default"/>
      </w:rPr>
    </w:lvl>
    <w:lvl w:ilvl="8" w:tplc="0E4858B4" w:tentative="1">
      <w:start w:val="1"/>
      <w:numFmt w:val="bullet"/>
      <w:lvlText w:val="•"/>
      <w:lvlJc w:val="left"/>
      <w:pPr>
        <w:tabs>
          <w:tab w:val="num" w:pos="6480"/>
        </w:tabs>
        <w:ind w:left="6480" w:hanging="360"/>
      </w:pPr>
      <w:rPr>
        <w:rFonts w:ascii="Arial" w:hAnsi="Arial" w:hint="default"/>
      </w:rPr>
    </w:lvl>
  </w:abstractNum>
  <w:abstractNum w:abstractNumId="31">
    <w:nsid w:val="4D14349F"/>
    <w:multiLevelType w:val="hybridMultilevel"/>
    <w:tmpl w:val="F56258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EB944BE"/>
    <w:multiLevelType w:val="hybridMultilevel"/>
    <w:tmpl w:val="A3A69D3A"/>
    <w:lvl w:ilvl="0" w:tplc="23805BF8">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01572E2"/>
    <w:multiLevelType w:val="hybridMultilevel"/>
    <w:tmpl w:val="29CE41A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65955E4"/>
    <w:multiLevelType w:val="hybridMultilevel"/>
    <w:tmpl w:val="361655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B731663"/>
    <w:multiLevelType w:val="hybridMultilevel"/>
    <w:tmpl w:val="280A6B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5791BEC"/>
    <w:multiLevelType w:val="hybridMultilevel"/>
    <w:tmpl w:val="A12CA0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9C31A45"/>
    <w:multiLevelType w:val="hybridMultilevel"/>
    <w:tmpl w:val="620265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C594EE7"/>
    <w:multiLevelType w:val="hybridMultilevel"/>
    <w:tmpl w:val="783C1F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1B3229D"/>
    <w:multiLevelType w:val="hybridMultilevel"/>
    <w:tmpl w:val="2EF49FC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8DD1816"/>
    <w:multiLevelType w:val="hybridMultilevel"/>
    <w:tmpl w:val="47668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C634148"/>
    <w:multiLevelType w:val="multilevel"/>
    <w:tmpl w:val="C10ED4D0"/>
    <w:lvl w:ilvl="0">
      <w:start w:val="10"/>
      <w:numFmt w:val="bullet"/>
      <w:lvlText w:val="-"/>
      <w:lvlJc w:val="left"/>
      <w:pPr>
        <w:ind w:left="720" w:hanging="360"/>
      </w:pPr>
      <w:rPr>
        <w:rFonts w:ascii="Times New Roman" w:eastAsia="Arial Unicode MS" w:hAnsi="Times New Roman"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nsid w:val="7CD664B4"/>
    <w:multiLevelType w:val="hybridMultilevel"/>
    <w:tmpl w:val="3388735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FAF3065"/>
    <w:multiLevelType w:val="hybridMultilevel"/>
    <w:tmpl w:val="90F2FB8E"/>
    <w:lvl w:ilvl="0" w:tplc="08C26F3E">
      <w:start w:val="10"/>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0"/>
  </w:num>
  <w:num w:numId="3">
    <w:abstractNumId w:val="4"/>
  </w:num>
  <w:num w:numId="4">
    <w:abstractNumId w:val="23"/>
  </w:num>
  <w:num w:numId="5">
    <w:abstractNumId w:val="17"/>
  </w:num>
  <w:num w:numId="6">
    <w:abstractNumId w:val="32"/>
  </w:num>
  <w:num w:numId="7">
    <w:abstractNumId w:val="20"/>
  </w:num>
  <w:num w:numId="8">
    <w:abstractNumId w:val="40"/>
  </w:num>
  <w:num w:numId="9">
    <w:abstractNumId w:val="25"/>
  </w:num>
  <w:num w:numId="10">
    <w:abstractNumId w:val="5"/>
  </w:num>
  <w:num w:numId="11">
    <w:abstractNumId w:val="37"/>
  </w:num>
  <w:num w:numId="12">
    <w:abstractNumId w:val="21"/>
  </w:num>
  <w:num w:numId="13">
    <w:abstractNumId w:val="38"/>
  </w:num>
  <w:num w:numId="14">
    <w:abstractNumId w:val="12"/>
  </w:num>
  <w:num w:numId="15">
    <w:abstractNumId w:val="24"/>
  </w:num>
  <w:num w:numId="16">
    <w:abstractNumId w:val="8"/>
  </w:num>
  <w:num w:numId="17">
    <w:abstractNumId w:val="16"/>
  </w:num>
  <w:num w:numId="18">
    <w:abstractNumId w:val="33"/>
  </w:num>
  <w:num w:numId="19">
    <w:abstractNumId w:val="29"/>
  </w:num>
  <w:num w:numId="20">
    <w:abstractNumId w:val="3"/>
  </w:num>
  <w:num w:numId="21">
    <w:abstractNumId w:val="0"/>
  </w:num>
  <w:num w:numId="22">
    <w:abstractNumId w:val="39"/>
  </w:num>
  <w:num w:numId="23">
    <w:abstractNumId w:val="15"/>
  </w:num>
  <w:num w:numId="24">
    <w:abstractNumId w:val="34"/>
  </w:num>
  <w:num w:numId="25">
    <w:abstractNumId w:val="2"/>
  </w:num>
  <w:num w:numId="26">
    <w:abstractNumId w:val="6"/>
  </w:num>
  <w:num w:numId="27">
    <w:abstractNumId w:val="9"/>
  </w:num>
  <w:num w:numId="28">
    <w:abstractNumId w:val="43"/>
  </w:num>
  <w:num w:numId="29">
    <w:abstractNumId w:val="22"/>
  </w:num>
  <w:num w:numId="30">
    <w:abstractNumId w:val="7"/>
  </w:num>
  <w:num w:numId="31">
    <w:abstractNumId w:val="41"/>
  </w:num>
  <w:num w:numId="32">
    <w:abstractNumId w:val="18"/>
  </w:num>
  <w:num w:numId="33">
    <w:abstractNumId w:val="35"/>
  </w:num>
  <w:num w:numId="34">
    <w:abstractNumId w:val="31"/>
  </w:num>
  <w:num w:numId="35">
    <w:abstractNumId w:val="19"/>
  </w:num>
  <w:num w:numId="36">
    <w:abstractNumId w:val="13"/>
  </w:num>
  <w:num w:numId="37">
    <w:abstractNumId w:val="42"/>
  </w:num>
  <w:num w:numId="38">
    <w:abstractNumId w:val="36"/>
  </w:num>
  <w:num w:numId="39">
    <w:abstractNumId w:val="27"/>
  </w:num>
  <w:num w:numId="40">
    <w:abstractNumId w:val="28"/>
  </w:num>
  <w:num w:numId="41">
    <w:abstractNumId w:val="11"/>
  </w:num>
  <w:num w:numId="42">
    <w:abstractNumId w:val="10"/>
  </w:num>
  <w:num w:numId="43">
    <w:abstractNumId w:val="26"/>
  </w:num>
  <w:num w:numId="44">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isplayBackgroundShape/>
  <w:proofState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6F98"/>
    <w:rsid w:val="0000020C"/>
    <w:rsid w:val="00000447"/>
    <w:rsid w:val="00000DAE"/>
    <w:rsid w:val="00001137"/>
    <w:rsid w:val="00001F71"/>
    <w:rsid w:val="0000210A"/>
    <w:rsid w:val="00002692"/>
    <w:rsid w:val="00002BB1"/>
    <w:rsid w:val="00003240"/>
    <w:rsid w:val="000035C4"/>
    <w:rsid w:val="00003C17"/>
    <w:rsid w:val="00004124"/>
    <w:rsid w:val="000041B4"/>
    <w:rsid w:val="000049AB"/>
    <w:rsid w:val="00004CA0"/>
    <w:rsid w:val="00004CA3"/>
    <w:rsid w:val="00004D80"/>
    <w:rsid w:val="00007191"/>
    <w:rsid w:val="00010143"/>
    <w:rsid w:val="00010A4F"/>
    <w:rsid w:val="00011F16"/>
    <w:rsid w:val="00012D7D"/>
    <w:rsid w:val="0001310E"/>
    <w:rsid w:val="00013292"/>
    <w:rsid w:val="000132DF"/>
    <w:rsid w:val="000132FA"/>
    <w:rsid w:val="00013D9A"/>
    <w:rsid w:val="0001559D"/>
    <w:rsid w:val="00015E80"/>
    <w:rsid w:val="00016D0F"/>
    <w:rsid w:val="0001789A"/>
    <w:rsid w:val="00017E24"/>
    <w:rsid w:val="0002032B"/>
    <w:rsid w:val="00020B5E"/>
    <w:rsid w:val="00021B11"/>
    <w:rsid w:val="0002239E"/>
    <w:rsid w:val="0002374F"/>
    <w:rsid w:val="000239E4"/>
    <w:rsid w:val="00023CCB"/>
    <w:rsid w:val="00024003"/>
    <w:rsid w:val="00024664"/>
    <w:rsid w:val="00024959"/>
    <w:rsid w:val="00024E7F"/>
    <w:rsid w:val="000259F4"/>
    <w:rsid w:val="00026355"/>
    <w:rsid w:val="00026799"/>
    <w:rsid w:val="00026DC2"/>
    <w:rsid w:val="00027B4F"/>
    <w:rsid w:val="00027DF9"/>
    <w:rsid w:val="0003068E"/>
    <w:rsid w:val="000308AD"/>
    <w:rsid w:val="00030EAF"/>
    <w:rsid w:val="00031060"/>
    <w:rsid w:val="00031FD7"/>
    <w:rsid w:val="00032C3C"/>
    <w:rsid w:val="00033343"/>
    <w:rsid w:val="00034412"/>
    <w:rsid w:val="0003477B"/>
    <w:rsid w:val="00034A44"/>
    <w:rsid w:val="00034B08"/>
    <w:rsid w:val="00034CEB"/>
    <w:rsid w:val="000358F8"/>
    <w:rsid w:val="0003623C"/>
    <w:rsid w:val="00036549"/>
    <w:rsid w:val="00036581"/>
    <w:rsid w:val="000372E2"/>
    <w:rsid w:val="00037377"/>
    <w:rsid w:val="0004089F"/>
    <w:rsid w:val="00040ABB"/>
    <w:rsid w:val="00041727"/>
    <w:rsid w:val="00041A3C"/>
    <w:rsid w:val="00041B3C"/>
    <w:rsid w:val="0004306A"/>
    <w:rsid w:val="0004338C"/>
    <w:rsid w:val="0004381D"/>
    <w:rsid w:val="00043E6A"/>
    <w:rsid w:val="000441B0"/>
    <w:rsid w:val="00044DEE"/>
    <w:rsid w:val="00044FDF"/>
    <w:rsid w:val="00046269"/>
    <w:rsid w:val="0004640D"/>
    <w:rsid w:val="00050F92"/>
    <w:rsid w:val="000510BE"/>
    <w:rsid w:val="000528E2"/>
    <w:rsid w:val="00052ABC"/>
    <w:rsid w:val="00052DCD"/>
    <w:rsid w:val="000539A7"/>
    <w:rsid w:val="00054133"/>
    <w:rsid w:val="000546D6"/>
    <w:rsid w:val="00054FC9"/>
    <w:rsid w:val="000551A6"/>
    <w:rsid w:val="0005752E"/>
    <w:rsid w:val="0006163E"/>
    <w:rsid w:val="000617B5"/>
    <w:rsid w:val="00062BE7"/>
    <w:rsid w:val="000645A8"/>
    <w:rsid w:val="0006480A"/>
    <w:rsid w:val="00065E39"/>
    <w:rsid w:val="000660FD"/>
    <w:rsid w:val="0006610E"/>
    <w:rsid w:val="00067151"/>
    <w:rsid w:val="00070A55"/>
    <w:rsid w:val="00072F92"/>
    <w:rsid w:val="0007351E"/>
    <w:rsid w:val="0007363C"/>
    <w:rsid w:val="00073852"/>
    <w:rsid w:val="00073DBC"/>
    <w:rsid w:val="00073E26"/>
    <w:rsid w:val="00074831"/>
    <w:rsid w:val="000753B2"/>
    <w:rsid w:val="0007540F"/>
    <w:rsid w:val="0007578D"/>
    <w:rsid w:val="000803BB"/>
    <w:rsid w:val="00080686"/>
    <w:rsid w:val="00080855"/>
    <w:rsid w:val="00081173"/>
    <w:rsid w:val="00081224"/>
    <w:rsid w:val="0008171D"/>
    <w:rsid w:val="00081A45"/>
    <w:rsid w:val="0008219D"/>
    <w:rsid w:val="00082440"/>
    <w:rsid w:val="0008252B"/>
    <w:rsid w:val="00082575"/>
    <w:rsid w:val="000825F9"/>
    <w:rsid w:val="000833FC"/>
    <w:rsid w:val="0008340F"/>
    <w:rsid w:val="0008354C"/>
    <w:rsid w:val="000836AC"/>
    <w:rsid w:val="00083775"/>
    <w:rsid w:val="00083806"/>
    <w:rsid w:val="00083F1A"/>
    <w:rsid w:val="00083FF1"/>
    <w:rsid w:val="000847C2"/>
    <w:rsid w:val="00084CB7"/>
    <w:rsid w:val="0008550B"/>
    <w:rsid w:val="00085AD3"/>
    <w:rsid w:val="00085AFE"/>
    <w:rsid w:val="00087350"/>
    <w:rsid w:val="00087656"/>
    <w:rsid w:val="00087C8D"/>
    <w:rsid w:val="00087D50"/>
    <w:rsid w:val="000902EE"/>
    <w:rsid w:val="0009052A"/>
    <w:rsid w:val="000911D0"/>
    <w:rsid w:val="0009208D"/>
    <w:rsid w:val="00092AE8"/>
    <w:rsid w:val="000934A0"/>
    <w:rsid w:val="00095704"/>
    <w:rsid w:val="000959B0"/>
    <w:rsid w:val="000959DF"/>
    <w:rsid w:val="00095F14"/>
    <w:rsid w:val="00096115"/>
    <w:rsid w:val="000963CA"/>
    <w:rsid w:val="0009762E"/>
    <w:rsid w:val="0009777F"/>
    <w:rsid w:val="00097DDD"/>
    <w:rsid w:val="00097ED7"/>
    <w:rsid w:val="000A13BE"/>
    <w:rsid w:val="000A19C2"/>
    <w:rsid w:val="000A19DE"/>
    <w:rsid w:val="000A1B42"/>
    <w:rsid w:val="000A2C72"/>
    <w:rsid w:val="000A2EE2"/>
    <w:rsid w:val="000A36D5"/>
    <w:rsid w:val="000A3D9C"/>
    <w:rsid w:val="000A3DCD"/>
    <w:rsid w:val="000A4806"/>
    <w:rsid w:val="000A4E28"/>
    <w:rsid w:val="000A60D2"/>
    <w:rsid w:val="000A7772"/>
    <w:rsid w:val="000A7BC5"/>
    <w:rsid w:val="000A7EEB"/>
    <w:rsid w:val="000A7F37"/>
    <w:rsid w:val="000B071C"/>
    <w:rsid w:val="000B0EE8"/>
    <w:rsid w:val="000B16E8"/>
    <w:rsid w:val="000B17B2"/>
    <w:rsid w:val="000B2611"/>
    <w:rsid w:val="000B2AA7"/>
    <w:rsid w:val="000B2E96"/>
    <w:rsid w:val="000B4917"/>
    <w:rsid w:val="000B5FF9"/>
    <w:rsid w:val="000C0D9C"/>
    <w:rsid w:val="000C1DB9"/>
    <w:rsid w:val="000C26AC"/>
    <w:rsid w:val="000C2886"/>
    <w:rsid w:val="000C3A70"/>
    <w:rsid w:val="000C4240"/>
    <w:rsid w:val="000C5415"/>
    <w:rsid w:val="000C569D"/>
    <w:rsid w:val="000C56E2"/>
    <w:rsid w:val="000C5D89"/>
    <w:rsid w:val="000C5DBD"/>
    <w:rsid w:val="000C6C0F"/>
    <w:rsid w:val="000D2635"/>
    <w:rsid w:val="000D2CE5"/>
    <w:rsid w:val="000D36BC"/>
    <w:rsid w:val="000D43F9"/>
    <w:rsid w:val="000D4BF3"/>
    <w:rsid w:val="000D4DBD"/>
    <w:rsid w:val="000D5336"/>
    <w:rsid w:val="000D5511"/>
    <w:rsid w:val="000D5CB0"/>
    <w:rsid w:val="000D62BD"/>
    <w:rsid w:val="000D6A30"/>
    <w:rsid w:val="000D74CF"/>
    <w:rsid w:val="000D78D3"/>
    <w:rsid w:val="000D7CCB"/>
    <w:rsid w:val="000E06FA"/>
    <w:rsid w:val="000E0A7D"/>
    <w:rsid w:val="000E3004"/>
    <w:rsid w:val="000E3245"/>
    <w:rsid w:val="000E3AAD"/>
    <w:rsid w:val="000E414C"/>
    <w:rsid w:val="000E44EC"/>
    <w:rsid w:val="000E4596"/>
    <w:rsid w:val="000E466E"/>
    <w:rsid w:val="000F09BE"/>
    <w:rsid w:val="000F0A7D"/>
    <w:rsid w:val="000F0C29"/>
    <w:rsid w:val="000F0EEA"/>
    <w:rsid w:val="000F1046"/>
    <w:rsid w:val="000F141C"/>
    <w:rsid w:val="000F1499"/>
    <w:rsid w:val="000F2CD5"/>
    <w:rsid w:val="000F498F"/>
    <w:rsid w:val="000F4D82"/>
    <w:rsid w:val="000F5421"/>
    <w:rsid w:val="000F5768"/>
    <w:rsid w:val="000F6924"/>
    <w:rsid w:val="000F6F98"/>
    <w:rsid w:val="000F7628"/>
    <w:rsid w:val="000F7BC7"/>
    <w:rsid w:val="001006E9"/>
    <w:rsid w:val="00100E87"/>
    <w:rsid w:val="001012F9"/>
    <w:rsid w:val="001016B2"/>
    <w:rsid w:val="00101C41"/>
    <w:rsid w:val="00101D98"/>
    <w:rsid w:val="00101DB0"/>
    <w:rsid w:val="0010263C"/>
    <w:rsid w:val="00103055"/>
    <w:rsid w:val="0010434F"/>
    <w:rsid w:val="001048F1"/>
    <w:rsid w:val="00104BCE"/>
    <w:rsid w:val="001056B5"/>
    <w:rsid w:val="00105771"/>
    <w:rsid w:val="00105DB2"/>
    <w:rsid w:val="00106C99"/>
    <w:rsid w:val="0011061B"/>
    <w:rsid w:val="0011112F"/>
    <w:rsid w:val="0011139B"/>
    <w:rsid w:val="00112A3A"/>
    <w:rsid w:val="00113726"/>
    <w:rsid w:val="001137DB"/>
    <w:rsid w:val="001139B5"/>
    <w:rsid w:val="00113C75"/>
    <w:rsid w:val="00114022"/>
    <w:rsid w:val="001147BD"/>
    <w:rsid w:val="00114922"/>
    <w:rsid w:val="00115F83"/>
    <w:rsid w:val="001161A6"/>
    <w:rsid w:val="0011689A"/>
    <w:rsid w:val="00116C6E"/>
    <w:rsid w:val="00117AEE"/>
    <w:rsid w:val="00117F47"/>
    <w:rsid w:val="0012024C"/>
    <w:rsid w:val="001203E3"/>
    <w:rsid w:val="00120BEE"/>
    <w:rsid w:val="00121257"/>
    <w:rsid w:val="001223B1"/>
    <w:rsid w:val="00122D61"/>
    <w:rsid w:val="00123016"/>
    <w:rsid w:val="001234DE"/>
    <w:rsid w:val="001246EE"/>
    <w:rsid w:val="001247E0"/>
    <w:rsid w:val="001249B4"/>
    <w:rsid w:val="00125097"/>
    <w:rsid w:val="0012513E"/>
    <w:rsid w:val="00125498"/>
    <w:rsid w:val="001257F9"/>
    <w:rsid w:val="00126549"/>
    <w:rsid w:val="00126BD2"/>
    <w:rsid w:val="00130EB2"/>
    <w:rsid w:val="00130F30"/>
    <w:rsid w:val="00131705"/>
    <w:rsid w:val="0013253B"/>
    <w:rsid w:val="00132622"/>
    <w:rsid w:val="0013281D"/>
    <w:rsid w:val="00133BB4"/>
    <w:rsid w:val="00134817"/>
    <w:rsid w:val="00134926"/>
    <w:rsid w:val="00135E3E"/>
    <w:rsid w:val="00136F4F"/>
    <w:rsid w:val="0013733C"/>
    <w:rsid w:val="001373AD"/>
    <w:rsid w:val="00140CC1"/>
    <w:rsid w:val="00140D3D"/>
    <w:rsid w:val="00141923"/>
    <w:rsid w:val="00141E5E"/>
    <w:rsid w:val="001421F2"/>
    <w:rsid w:val="001424E8"/>
    <w:rsid w:val="00142AFE"/>
    <w:rsid w:val="00142FE8"/>
    <w:rsid w:val="001438C5"/>
    <w:rsid w:val="001438EE"/>
    <w:rsid w:val="00144A30"/>
    <w:rsid w:val="00144BF0"/>
    <w:rsid w:val="00145209"/>
    <w:rsid w:val="00145356"/>
    <w:rsid w:val="00146564"/>
    <w:rsid w:val="001471C4"/>
    <w:rsid w:val="001473F4"/>
    <w:rsid w:val="001506B9"/>
    <w:rsid w:val="0015091C"/>
    <w:rsid w:val="00151089"/>
    <w:rsid w:val="001519AE"/>
    <w:rsid w:val="00151FEB"/>
    <w:rsid w:val="001520CC"/>
    <w:rsid w:val="0015277D"/>
    <w:rsid w:val="001537BF"/>
    <w:rsid w:val="00153B74"/>
    <w:rsid w:val="00153ED0"/>
    <w:rsid w:val="0015403F"/>
    <w:rsid w:val="0015435C"/>
    <w:rsid w:val="00155424"/>
    <w:rsid w:val="00155EE4"/>
    <w:rsid w:val="00155F8E"/>
    <w:rsid w:val="001571B8"/>
    <w:rsid w:val="001575A4"/>
    <w:rsid w:val="001604BF"/>
    <w:rsid w:val="00160574"/>
    <w:rsid w:val="00160AC2"/>
    <w:rsid w:val="0016153A"/>
    <w:rsid w:val="001623D3"/>
    <w:rsid w:val="00163395"/>
    <w:rsid w:val="001636F8"/>
    <w:rsid w:val="00163957"/>
    <w:rsid w:val="001650C2"/>
    <w:rsid w:val="0016512D"/>
    <w:rsid w:val="00165580"/>
    <w:rsid w:val="00165634"/>
    <w:rsid w:val="00165A51"/>
    <w:rsid w:val="00166638"/>
    <w:rsid w:val="00166E58"/>
    <w:rsid w:val="00167462"/>
    <w:rsid w:val="001679FA"/>
    <w:rsid w:val="0017069E"/>
    <w:rsid w:val="0017188C"/>
    <w:rsid w:val="00172A51"/>
    <w:rsid w:val="00172E75"/>
    <w:rsid w:val="00173661"/>
    <w:rsid w:val="00173B33"/>
    <w:rsid w:val="00173EBB"/>
    <w:rsid w:val="001741AA"/>
    <w:rsid w:val="001759BC"/>
    <w:rsid w:val="00177092"/>
    <w:rsid w:val="001774FB"/>
    <w:rsid w:val="0018003B"/>
    <w:rsid w:val="00180773"/>
    <w:rsid w:val="00181585"/>
    <w:rsid w:val="0018200F"/>
    <w:rsid w:val="0018260B"/>
    <w:rsid w:val="001829CF"/>
    <w:rsid w:val="0018353F"/>
    <w:rsid w:val="00183FB6"/>
    <w:rsid w:val="00184889"/>
    <w:rsid w:val="00184A54"/>
    <w:rsid w:val="00184A9E"/>
    <w:rsid w:val="00184E8D"/>
    <w:rsid w:val="001857F6"/>
    <w:rsid w:val="0018667C"/>
    <w:rsid w:val="0018691D"/>
    <w:rsid w:val="00186CC7"/>
    <w:rsid w:val="00191E87"/>
    <w:rsid w:val="0019303D"/>
    <w:rsid w:val="00193723"/>
    <w:rsid w:val="001938DC"/>
    <w:rsid w:val="00193BFA"/>
    <w:rsid w:val="00194788"/>
    <w:rsid w:val="0019519F"/>
    <w:rsid w:val="0019526E"/>
    <w:rsid w:val="00195B6E"/>
    <w:rsid w:val="00195EA7"/>
    <w:rsid w:val="0019613E"/>
    <w:rsid w:val="00196841"/>
    <w:rsid w:val="00197702"/>
    <w:rsid w:val="001A048D"/>
    <w:rsid w:val="001A0FCE"/>
    <w:rsid w:val="001A19EB"/>
    <w:rsid w:val="001A1E8E"/>
    <w:rsid w:val="001A2031"/>
    <w:rsid w:val="001A2074"/>
    <w:rsid w:val="001A24EA"/>
    <w:rsid w:val="001A3DAF"/>
    <w:rsid w:val="001A3DD8"/>
    <w:rsid w:val="001A44A4"/>
    <w:rsid w:val="001A460E"/>
    <w:rsid w:val="001A58E7"/>
    <w:rsid w:val="001A5FDA"/>
    <w:rsid w:val="001A7521"/>
    <w:rsid w:val="001A784C"/>
    <w:rsid w:val="001B095D"/>
    <w:rsid w:val="001B1E71"/>
    <w:rsid w:val="001B261F"/>
    <w:rsid w:val="001B2EE4"/>
    <w:rsid w:val="001B3292"/>
    <w:rsid w:val="001B3BBC"/>
    <w:rsid w:val="001B4845"/>
    <w:rsid w:val="001B5D9F"/>
    <w:rsid w:val="001C0113"/>
    <w:rsid w:val="001C0151"/>
    <w:rsid w:val="001C023F"/>
    <w:rsid w:val="001C0FD2"/>
    <w:rsid w:val="001C21B4"/>
    <w:rsid w:val="001C286E"/>
    <w:rsid w:val="001C336D"/>
    <w:rsid w:val="001C34B8"/>
    <w:rsid w:val="001C489C"/>
    <w:rsid w:val="001C4B04"/>
    <w:rsid w:val="001C5C35"/>
    <w:rsid w:val="001C7033"/>
    <w:rsid w:val="001D1019"/>
    <w:rsid w:val="001D27C1"/>
    <w:rsid w:val="001D32E9"/>
    <w:rsid w:val="001D33F2"/>
    <w:rsid w:val="001D36AB"/>
    <w:rsid w:val="001D42C3"/>
    <w:rsid w:val="001D435A"/>
    <w:rsid w:val="001D46F2"/>
    <w:rsid w:val="001D49B1"/>
    <w:rsid w:val="001D57E6"/>
    <w:rsid w:val="001D69A6"/>
    <w:rsid w:val="001D6BE2"/>
    <w:rsid w:val="001E03DC"/>
    <w:rsid w:val="001E087D"/>
    <w:rsid w:val="001E1314"/>
    <w:rsid w:val="001E1336"/>
    <w:rsid w:val="001E349B"/>
    <w:rsid w:val="001E3AA8"/>
    <w:rsid w:val="001E4178"/>
    <w:rsid w:val="001E44FA"/>
    <w:rsid w:val="001E4556"/>
    <w:rsid w:val="001E5F2F"/>
    <w:rsid w:val="001E6117"/>
    <w:rsid w:val="001E613E"/>
    <w:rsid w:val="001F169E"/>
    <w:rsid w:val="001F17A8"/>
    <w:rsid w:val="001F1A74"/>
    <w:rsid w:val="001F367A"/>
    <w:rsid w:val="001F3D7B"/>
    <w:rsid w:val="001F4483"/>
    <w:rsid w:val="001F58B8"/>
    <w:rsid w:val="001F5EFD"/>
    <w:rsid w:val="001F659C"/>
    <w:rsid w:val="001F69CD"/>
    <w:rsid w:val="001F744D"/>
    <w:rsid w:val="001F7FAB"/>
    <w:rsid w:val="00200584"/>
    <w:rsid w:val="00201A9E"/>
    <w:rsid w:val="00201DF8"/>
    <w:rsid w:val="00202B97"/>
    <w:rsid w:val="00203191"/>
    <w:rsid w:val="00203426"/>
    <w:rsid w:val="00203877"/>
    <w:rsid w:val="00203E24"/>
    <w:rsid w:val="002041AA"/>
    <w:rsid w:val="002052CD"/>
    <w:rsid w:val="002068BA"/>
    <w:rsid w:val="0020706B"/>
    <w:rsid w:val="002073F3"/>
    <w:rsid w:val="00207A3D"/>
    <w:rsid w:val="00207E04"/>
    <w:rsid w:val="002100CF"/>
    <w:rsid w:val="00210F09"/>
    <w:rsid w:val="0021232E"/>
    <w:rsid w:val="002128F0"/>
    <w:rsid w:val="00212E8E"/>
    <w:rsid w:val="00212EEB"/>
    <w:rsid w:val="002141B0"/>
    <w:rsid w:val="00214323"/>
    <w:rsid w:val="002152A8"/>
    <w:rsid w:val="00215ACE"/>
    <w:rsid w:val="00215BD4"/>
    <w:rsid w:val="00215ED6"/>
    <w:rsid w:val="00216507"/>
    <w:rsid w:val="002173D3"/>
    <w:rsid w:val="002174D8"/>
    <w:rsid w:val="00217F9D"/>
    <w:rsid w:val="0022062E"/>
    <w:rsid w:val="00222611"/>
    <w:rsid w:val="0022359D"/>
    <w:rsid w:val="00223E4F"/>
    <w:rsid w:val="00224168"/>
    <w:rsid w:val="00224668"/>
    <w:rsid w:val="002251D5"/>
    <w:rsid w:val="00226CAC"/>
    <w:rsid w:val="002300EC"/>
    <w:rsid w:val="00231513"/>
    <w:rsid w:val="00231D80"/>
    <w:rsid w:val="00231FFA"/>
    <w:rsid w:val="002323CF"/>
    <w:rsid w:val="00232574"/>
    <w:rsid w:val="00233197"/>
    <w:rsid w:val="00233787"/>
    <w:rsid w:val="0023479B"/>
    <w:rsid w:val="00234B7D"/>
    <w:rsid w:val="00234CE1"/>
    <w:rsid w:val="00234CEA"/>
    <w:rsid w:val="00234F02"/>
    <w:rsid w:val="002356AC"/>
    <w:rsid w:val="00235923"/>
    <w:rsid w:val="00235C67"/>
    <w:rsid w:val="00236566"/>
    <w:rsid w:val="00236DB0"/>
    <w:rsid w:val="00237578"/>
    <w:rsid w:val="002375F0"/>
    <w:rsid w:val="00237851"/>
    <w:rsid w:val="00237CD8"/>
    <w:rsid w:val="00237FE2"/>
    <w:rsid w:val="00241771"/>
    <w:rsid w:val="002418BD"/>
    <w:rsid w:val="00242307"/>
    <w:rsid w:val="00243A08"/>
    <w:rsid w:val="002445E3"/>
    <w:rsid w:val="00244EC5"/>
    <w:rsid w:val="002464F4"/>
    <w:rsid w:val="0024661C"/>
    <w:rsid w:val="00246E2E"/>
    <w:rsid w:val="00246E30"/>
    <w:rsid w:val="00250FA7"/>
    <w:rsid w:val="0025173D"/>
    <w:rsid w:val="002517A8"/>
    <w:rsid w:val="00251CF4"/>
    <w:rsid w:val="0025204A"/>
    <w:rsid w:val="00253297"/>
    <w:rsid w:val="00253A15"/>
    <w:rsid w:val="002545AB"/>
    <w:rsid w:val="00254615"/>
    <w:rsid w:val="00254D05"/>
    <w:rsid w:val="00255691"/>
    <w:rsid w:val="00255AD6"/>
    <w:rsid w:val="002567D8"/>
    <w:rsid w:val="00256D17"/>
    <w:rsid w:val="00256D7B"/>
    <w:rsid w:val="0025705F"/>
    <w:rsid w:val="002570CF"/>
    <w:rsid w:val="00257568"/>
    <w:rsid w:val="00257FCF"/>
    <w:rsid w:val="00260275"/>
    <w:rsid w:val="00260C38"/>
    <w:rsid w:val="00261367"/>
    <w:rsid w:val="00261B7D"/>
    <w:rsid w:val="00261DD7"/>
    <w:rsid w:val="002620A0"/>
    <w:rsid w:val="00263577"/>
    <w:rsid w:val="0026397B"/>
    <w:rsid w:val="00264DE0"/>
    <w:rsid w:val="002651C2"/>
    <w:rsid w:val="002662AB"/>
    <w:rsid w:val="002662B4"/>
    <w:rsid w:val="00267726"/>
    <w:rsid w:val="00270525"/>
    <w:rsid w:val="00270AAF"/>
    <w:rsid w:val="00270B91"/>
    <w:rsid w:val="00270F45"/>
    <w:rsid w:val="00271877"/>
    <w:rsid w:val="00271EA4"/>
    <w:rsid w:val="00272271"/>
    <w:rsid w:val="002723B0"/>
    <w:rsid w:val="002726C6"/>
    <w:rsid w:val="002738DE"/>
    <w:rsid w:val="00274017"/>
    <w:rsid w:val="002751CC"/>
    <w:rsid w:val="00275C58"/>
    <w:rsid w:val="00276F8E"/>
    <w:rsid w:val="00277E61"/>
    <w:rsid w:val="00280A39"/>
    <w:rsid w:val="0028201C"/>
    <w:rsid w:val="00282A3A"/>
    <w:rsid w:val="00282F37"/>
    <w:rsid w:val="00283554"/>
    <w:rsid w:val="002839CF"/>
    <w:rsid w:val="002839FE"/>
    <w:rsid w:val="002840A1"/>
    <w:rsid w:val="00285321"/>
    <w:rsid w:val="00285740"/>
    <w:rsid w:val="00285A1A"/>
    <w:rsid w:val="00286EF0"/>
    <w:rsid w:val="00287CD9"/>
    <w:rsid w:val="00290497"/>
    <w:rsid w:val="002906F8"/>
    <w:rsid w:val="00290C98"/>
    <w:rsid w:val="00290E00"/>
    <w:rsid w:val="00291137"/>
    <w:rsid w:val="0029115F"/>
    <w:rsid w:val="00292A56"/>
    <w:rsid w:val="00293322"/>
    <w:rsid w:val="00293335"/>
    <w:rsid w:val="0029372A"/>
    <w:rsid w:val="002937ED"/>
    <w:rsid w:val="002945A8"/>
    <w:rsid w:val="00294A95"/>
    <w:rsid w:val="00295378"/>
    <w:rsid w:val="00295749"/>
    <w:rsid w:val="00296F18"/>
    <w:rsid w:val="00297477"/>
    <w:rsid w:val="00297596"/>
    <w:rsid w:val="002A0446"/>
    <w:rsid w:val="002A07E1"/>
    <w:rsid w:val="002A12C8"/>
    <w:rsid w:val="002A19D2"/>
    <w:rsid w:val="002A2F98"/>
    <w:rsid w:val="002A3D60"/>
    <w:rsid w:val="002A49CA"/>
    <w:rsid w:val="002A5186"/>
    <w:rsid w:val="002A6CFC"/>
    <w:rsid w:val="002A6D18"/>
    <w:rsid w:val="002B093F"/>
    <w:rsid w:val="002B16A2"/>
    <w:rsid w:val="002B1703"/>
    <w:rsid w:val="002B196A"/>
    <w:rsid w:val="002B1BB9"/>
    <w:rsid w:val="002B1CD3"/>
    <w:rsid w:val="002B2BD4"/>
    <w:rsid w:val="002B333F"/>
    <w:rsid w:val="002B3E4D"/>
    <w:rsid w:val="002B4B65"/>
    <w:rsid w:val="002B4BC2"/>
    <w:rsid w:val="002B4BD7"/>
    <w:rsid w:val="002B507F"/>
    <w:rsid w:val="002B547C"/>
    <w:rsid w:val="002B55C3"/>
    <w:rsid w:val="002B6ACF"/>
    <w:rsid w:val="002B6F2A"/>
    <w:rsid w:val="002B703F"/>
    <w:rsid w:val="002B705A"/>
    <w:rsid w:val="002B71A0"/>
    <w:rsid w:val="002B7806"/>
    <w:rsid w:val="002C05B5"/>
    <w:rsid w:val="002C141B"/>
    <w:rsid w:val="002C1E71"/>
    <w:rsid w:val="002C34FF"/>
    <w:rsid w:val="002C45CA"/>
    <w:rsid w:val="002C4F71"/>
    <w:rsid w:val="002C52C2"/>
    <w:rsid w:val="002C5844"/>
    <w:rsid w:val="002C6178"/>
    <w:rsid w:val="002C6304"/>
    <w:rsid w:val="002D0E62"/>
    <w:rsid w:val="002D0F2C"/>
    <w:rsid w:val="002D1893"/>
    <w:rsid w:val="002D1B43"/>
    <w:rsid w:val="002D1BBA"/>
    <w:rsid w:val="002D32CC"/>
    <w:rsid w:val="002D3B19"/>
    <w:rsid w:val="002D3CF0"/>
    <w:rsid w:val="002D42C5"/>
    <w:rsid w:val="002D4F69"/>
    <w:rsid w:val="002D59E7"/>
    <w:rsid w:val="002D5C38"/>
    <w:rsid w:val="002D72F2"/>
    <w:rsid w:val="002D79BF"/>
    <w:rsid w:val="002E044C"/>
    <w:rsid w:val="002E1121"/>
    <w:rsid w:val="002E1B2D"/>
    <w:rsid w:val="002E1EFF"/>
    <w:rsid w:val="002E291E"/>
    <w:rsid w:val="002E2E0F"/>
    <w:rsid w:val="002E3A91"/>
    <w:rsid w:val="002E3C8A"/>
    <w:rsid w:val="002E40E2"/>
    <w:rsid w:val="002E4348"/>
    <w:rsid w:val="002E43AE"/>
    <w:rsid w:val="002E45B9"/>
    <w:rsid w:val="002E4DBB"/>
    <w:rsid w:val="002E4FF1"/>
    <w:rsid w:val="002E5BD0"/>
    <w:rsid w:val="002E6155"/>
    <w:rsid w:val="002E6A6B"/>
    <w:rsid w:val="002E7751"/>
    <w:rsid w:val="002E7BFE"/>
    <w:rsid w:val="002F0141"/>
    <w:rsid w:val="002F0B2F"/>
    <w:rsid w:val="002F195F"/>
    <w:rsid w:val="002F1D43"/>
    <w:rsid w:val="002F2CFA"/>
    <w:rsid w:val="002F395B"/>
    <w:rsid w:val="002F420D"/>
    <w:rsid w:val="002F466C"/>
    <w:rsid w:val="002F46F8"/>
    <w:rsid w:val="002F52A8"/>
    <w:rsid w:val="002F5723"/>
    <w:rsid w:val="002F6ABB"/>
    <w:rsid w:val="00300108"/>
    <w:rsid w:val="00300D0D"/>
    <w:rsid w:val="00301197"/>
    <w:rsid w:val="003022D5"/>
    <w:rsid w:val="003024C0"/>
    <w:rsid w:val="003024FC"/>
    <w:rsid w:val="00302656"/>
    <w:rsid w:val="003027B6"/>
    <w:rsid w:val="00302E4C"/>
    <w:rsid w:val="003036D1"/>
    <w:rsid w:val="00303822"/>
    <w:rsid w:val="00304E1B"/>
    <w:rsid w:val="00304E84"/>
    <w:rsid w:val="00304F98"/>
    <w:rsid w:val="00305137"/>
    <w:rsid w:val="003059B2"/>
    <w:rsid w:val="00305D4F"/>
    <w:rsid w:val="003061B1"/>
    <w:rsid w:val="003065FD"/>
    <w:rsid w:val="003076B7"/>
    <w:rsid w:val="00307CFA"/>
    <w:rsid w:val="00310B29"/>
    <w:rsid w:val="00312FFF"/>
    <w:rsid w:val="00314492"/>
    <w:rsid w:val="003145D6"/>
    <w:rsid w:val="00314962"/>
    <w:rsid w:val="00315B32"/>
    <w:rsid w:val="00316FF4"/>
    <w:rsid w:val="00320A1F"/>
    <w:rsid w:val="00320B36"/>
    <w:rsid w:val="00320E8E"/>
    <w:rsid w:val="00323043"/>
    <w:rsid w:val="0032305F"/>
    <w:rsid w:val="0032507C"/>
    <w:rsid w:val="00325885"/>
    <w:rsid w:val="00325CC3"/>
    <w:rsid w:val="00326D73"/>
    <w:rsid w:val="0032720A"/>
    <w:rsid w:val="00327FD8"/>
    <w:rsid w:val="00330E65"/>
    <w:rsid w:val="00331170"/>
    <w:rsid w:val="003313DE"/>
    <w:rsid w:val="00331F7B"/>
    <w:rsid w:val="003320A8"/>
    <w:rsid w:val="003327A9"/>
    <w:rsid w:val="00333B38"/>
    <w:rsid w:val="0033443A"/>
    <w:rsid w:val="00335393"/>
    <w:rsid w:val="00336521"/>
    <w:rsid w:val="0033725D"/>
    <w:rsid w:val="003372F4"/>
    <w:rsid w:val="00337B93"/>
    <w:rsid w:val="0034227C"/>
    <w:rsid w:val="003423F3"/>
    <w:rsid w:val="0034254C"/>
    <w:rsid w:val="00342682"/>
    <w:rsid w:val="003429DF"/>
    <w:rsid w:val="00342BC8"/>
    <w:rsid w:val="003434D9"/>
    <w:rsid w:val="003438C7"/>
    <w:rsid w:val="00343987"/>
    <w:rsid w:val="00344B85"/>
    <w:rsid w:val="00344E5D"/>
    <w:rsid w:val="00346013"/>
    <w:rsid w:val="003462AA"/>
    <w:rsid w:val="00346D40"/>
    <w:rsid w:val="00350129"/>
    <w:rsid w:val="00350897"/>
    <w:rsid w:val="003510AB"/>
    <w:rsid w:val="003510E3"/>
    <w:rsid w:val="00351752"/>
    <w:rsid w:val="0035227C"/>
    <w:rsid w:val="00353034"/>
    <w:rsid w:val="003533DE"/>
    <w:rsid w:val="00354BF9"/>
    <w:rsid w:val="00354D51"/>
    <w:rsid w:val="00355365"/>
    <w:rsid w:val="00355D8C"/>
    <w:rsid w:val="00356EDC"/>
    <w:rsid w:val="00357473"/>
    <w:rsid w:val="0036015B"/>
    <w:rsid w:val="0036020C"/>
    <w:rsid w:val="00360718"/>
    <w:rsid w:val="00360C5D"/>
    <w:rsid w:val="003610BD"/>
    <w:rsid w:val="00361249"/>
    <w:rsid w:val="00361417"/>
    <w:rsid w:val="00361A1B"/>
    <w:rsid w:val="00362DF6"/>
    <w:rsid w:val="00363D0D"/>
    <w:rsid w:val="00364E7F"/>
    <w:rsid w:val="00365D62"/>
    <w:rsid w:val="00365F73"/>
    <w:rsid w:val="003674B9"/>
    <w:rsid w:val="00367DB0"/>
    <w:rsid w:val="00370A65"/>
    <w:rsid w:val="003715A9"/>
    <w:rsid w:val="00371951"/>
    <w:rsid w:val="00371A19"/>
    <w:rsid w:val="00371E32"/>
    <w:rsid w:val="00371FA6"/>
    <w:rsid w:val="003722D2"/>
    <w:rsid w:val="003729FE"/>
    <w:rsid w:val="00372E23"/>
    <w:rsid w:val="00372FE0"/>
    <w:rsid w:val="003730B1"/>
    <w:rsid w:val="003732AD"/>
    <w:rsid w:val="00373BE5"/>
    <w:rsid w:val="00375016"/>
    <w:rsid w:val="003750B2"/>
    <w:rsid w:val="0037559B"/>
    <w:rsid w:val="00375B26"/>
    <w:rsid w:val="00375E9A"/>
    <w:rsid w:val="00377253"/>
    <w:rsid w:val="00377468"/>
    <w:rsid w:val="00380325"/>
    <w:rsid w:val="00382E53"/>
    <w:rsid w:val="003848A5"/>
    <w:rsid w:val="003862A0"/>
    <w:rsid w:val="0038666F"/>
    <w:rsid w:val="003877A0"/>
    <w:rsid w:val="00391331"/>
    <w:rsid w:val="00392065"/>
    <w:rsid w:val="00392E81"/>
    <w:rsid w:val="00393273"/>
    <w:rsid w:val="00394315"/>
    <w:rsid w:val="0039469A"/>
    <w:rsid w:val="0039470A"/>
    <w:rsid w:val="00394969"/>
    <w:rsid w:val="00394B83"/>
    <w:rsid w:val="00396292"/>
    <w:rsid w:val="003966D9"/>
    <w:rsid w:val="003966FE"/>
    <w:rsid w:val="00396A3A"/>
    <w:rsid w:val="00396E52"/>
    <w:rsid w:val="0039704A"/>
    <w:rsid w:val="00397668"/>
    <w:rsid w:val="003A08F1"/>
    <w:rsid w:val="003A2EE6"/>
    <w:rsid w:val="003A3449"/>
    <w:rsid w:val="003A3712"/>
    <w:rsid w:val="003A3BDC"/>
    <w:rsid w:val="003A44CD"/>
    <w:rsid w:val="003A44E5"/>
    <w:rsid w:val="003A4F2F"/>
    <w:rsid w:val="003A4F81"/>
    <w:rsid w:val="003A6120"/>
    <w:rsid w:val="003A62EB"/>
    <w:rsid w:val="003A6754"/>
    <w:rsid w:val="003A677C"/>
    <w:rsid w:val="003A6A05"/>
    <w:rsid w:val="003A7119"/>
    <w:rsid w:val="003A7602"/>
    <w:rsid w:val="003A76BD"/>
    <w:rsid w:val="003A7D55"/>
    <w:rsid w:val="003B02D1"/>
    <w:rsid w:val="003B049A"/>
    <w:rsid w:val="003B1FD7"/>
    <w:rsid w:val="003B26FD"/>
    <w:rsid w:val="003B27B2"/>
    <w:rsid w:val="003B2B96"/>
    <w:rsid w:val="003B3B6C"/>
    <w:rsid w:val="003B47F8"/>
    <w:rsid w:val="003B4FB3"/>
    <w:rsid w:val="003B64A0"/>
    <w:rsid w:val="003B64D5"/>
    <w:rsid w:val="003B6913"/>
    <w:rsid w:val="003B7C78"/>
    <w:rsid w:val="003C1211"/>
    <w:rsid w:val="003C1776"/>
    <w:rsid w:val="003C25C9"/>
    <w:rsid w:val="003C3057"/>
    <w:rsid w:val="003C3B93"/>
    <w:rsid w:val="003C46BA"/>
    <w:rsid w:val="003C4AC6"/>
    <w:rsid w:val="003C63AF"/>
    <w:rsid w:val="003C6C0C"/>
    <w:rsid w:val="003C6D2E"/>
    <w:rsid w:val="003C721A"/>
    <w:rsid w:val="003D101A"/>
    <w:rsid w:val="003D132F"/>
    <w:rsid w:val="003D1F72"/>
    <w:rsid w:val="003D1F95"/>
    <w:rsid w:val="003D2311"/>
    <w:rsid w:val="003D2D4A"/>
    <w:rsid w:val="003D351C"/>
    <w:rsid w:val="003D38E4"/>
    <w:rsid w:val="003D4428"/>
    <w:rsid w:val="003D54D4"/>
    <w:rsid w:val="003D5B6F"/>
    <w:rsid w:val="003D6454"/>
    <w:rsid w:val="003D76B6"/>
    <w:rsid w:val="003D77CE"/>
    <w:rsid w:val="003D7AC1"/>
    <w:rsid w:val="003E00AE"/>
    <w:rsid w:val="003E015E"/>
    <w:rsid w:val="003E01E2"/>
    <w:rsid w:val="003E0453"/>
    <w:rsid w:val="003E07C5"/>
    <w:rsid w:val="003E07DB"/>
    <w:rsid w:val="003E07E4"/>
    <w:rsid w:val="003E1DD6"/>
    <w:rsid w:val="003E1E92"/>
    <w:rsid w:val="003E23D3"/>
    <w:rsid w:val="003E5353"/>
    <w:rsid w:val="003E588B"/>
    <w:rsid w:val="003E5E7D"/>
    <w:rsid w:val="003E63F4"/>
    <w:rsid w:val="003E750C"/>
    <w:rsid w:val="003E7A0C"/>
    <w:rsid w:val="003F1047"/>
    <w:rsid w:val="003F1E61"/>
    <w:rsid w:val="003F22D1"/>
    <w:rsid w:val="003F407C"/>
    <w:rsid w:val="003F4F05"/>
    <w:rsid w:val="003F6124"/>
    <w:rsid w:val="003F6235"/>
    <w:rsid w:val="003F6356"/>
    <w:rsid w:val="003F63F5"/>
    <w:rsid w:val="003F6F20"/>
    <w:rsid w:val="003F6FEA"/>
    <w:rsid w:val="003F7872"/>
    <w:rsid w:val="0040086F"/>
    <w:rsid w:val="0040088E"/>
    <w:rsid w:val="00401CD1"/>
    <w:rsid w:val="0040253D"/>
    <w:rsid w:val="0040326E"/>
    <w:rsid w:val="0040381E"/>
    <w:rsid w:val="004040FD"/>
    <w:rsid w:val="00404D44"/>
    <w:rsid w:val="0040542A"/>
    <w:rsid w:val="00405447"/>
    <w:rsid w:val="00405808"/>
    <w:rsid w:val="00405D5A"/>
    <w:rsid w:val="0040661A"/>
    <w:rsid w:val="004067FE"/>
    <w:rsid w:val="004070E4"/>
    <w:rsid w:val="00407977"/>
    <w:rsid w:val="0041044B"/>
    <w:rsid w:val="00410F9F"/>
    <w:rsid w:val="00411AAD"/>
    <w:rsid w:val="0041231C"/>
    <w:rsid w:val="00412A27"/>
    <w:rsid w:val="0041390C"/>
    <w:rsid w:val="00413F6B"/>
    <w:rsid w:val="004140A8"/>
    <w:rsid w:val="00416ADA"/>
    <w:rsid w:val="00417940"/>
    <w:rsid w:val="00417D4B"/>
    <w:rsid w:val="00421B11"/>
    <w:rsid w:val="0042217B"/>
    <w:rsid w:val="00422E1C"/>
    <w:rsid w:val="00423D70"/>
    <w:rsid w:val="0042410B"/>
    <w:rsid w:val="00424A1A"/>
    <w:rsid w:val="00424A47"/>
    <w:rsid w:val="00425E0C"/>
    <w:rsid w:val="00427E43"/>
    <w:rsid w:val="0043219D"/>
    <w:rsid w:val="004326ED"/>
    <w:rsid w:val="00433559"/>
    <w:rsid w:val="00433B2F"/>
    <w:rsid w:val="00434541"/>
    <w:rsid w:val="0043574E"/>
    <w:rsid w:val="00435F63"/>
    <w:rsid w:val="0043614C"/>
    <w:rsid w:val="00436428"/>
    <w:rsid w:val="00436BE9"/>
    <w:rsid w:val="00437D18"/>
    <w:rsid w:val="004404EB"/>
    <w:rsid w:val="0044065D"/>
    <w:rsid w:val="00441449"/>
    <w:rsid w:val="0044146D"/>
    <w:rsid w:val="00441E5F"/>
    <w:rsid w:val="00442741"/>
    <w:rsid w:val="00443A4A"/>
    <w:rsid w:val="00445216"/>
    <w:rsid w:val="004503E5"/>
    <w:rsid w:val="0045165E"/>
    <w:rsid w:val="00451891"/>
    <w:rsid w:val="00451A39"/>
    <w:rsid w:val="00451E95"/>
    <w:rsid w:val="00452087"/>
    <w:rsid w:val="00452B0C"/>
    <w:rsid w:val="00452C16"/>
    <w:rsid w:val="00453511"/>
    <w:rsid w:val="00453E93"/>
    <w:rsid w:val="00453F0F"/>
    <w:rsid w:val="00455A13"/>
    <w:rsid w:val="00456D0F"/>
    <w:rsid w:val="00462FD3"/>
    <w:rsid w:val="004631BC"/>
    <w:rsid w:val="0046328C"/>
    <w:rsid w:val="00463619"/>
    <w:rsid w:val="00464153"/>
    <w:rsid w:val="004649DD"/>
    <w:rsid w:val="004656DE"/>
    <w:rsid w:val="00465B72"/>
    <w:rsid w:val="004666A6"/>
    <w:rsid w:val="00470571"/>
    <w:rsid w:val="0047094F"/>
    <w:rsid w:val="00472288"/>
    <w:rsid w:val="004724B5"/>
    <w:rsid w:val="00472C05"/>
    <w:rsid w:val="00473C42"/>
    <w:rsid w:val="00473E73"/>
    <w:rsid w:val="00474455"/>
    <w:rsid w:val="0047446B"/>
    <w:rsid w:val="00474A71"/>
    <w:rsid w:val="00474DCB"/>
    <w:rsid w:val="00474DD4"/>
    <w:rsid w:val="00474FFC"/>
    <w:rsid w:val="004761CF"/>
    <w:rsid w:val="00476467"/>
    <w:rsid w:val="00476608"/>
    <w:rsid w:val="004769A5"/>
    <w:rsid w:val="0047764B"/>
    <w:rsid w:val="00480F78"/>
    <w:rsid w:val="00483397"/>
    <w:rsid w:val="0048369D"/>
    <w:rsid w:val="00483A2F"/>
    <w:rsid w:val="00483F5B"/>
    <w:rsid w:val="004867E1"/>
    <w:rsid w:val="00486BD4"/>
    <w:rsid w:val="00487592"/>
    <w:rsid w:val="00491574"/>
    <w:rsid w:val="0049197C"/>
    <w:rsid w:val="00491D2D"/>
    <w:rsid w:val="0049230E"/>
    <w:rsid w:val="00492E52"/>
    <w:rsid w:val="0049304C"/>
    <w:rsid w:val="0049330C"/>
    <w:rsid w:val="00493DE3"/>
    <w:rsid w:val="00494775"/>
    <w:rsid w:val="004948FB"/>
    <w:rsid w:val="0049634F"/>
    <w:rsid w:val="00496944"/>
    <w:rsid w:val="00496DDC"/>
    <w:rsid w:val="004A105B"/>
    <w:rsid w:val="004A142B"/>
    <w:rsid w:val="004A1F2B"/>
    <w:rsid w:val="004A1FE2"/>
    <w:rsid w:val="004A2936"/>
    <w:rsid w:val="004A2E93"/>
    <w:rsid w:val="004A3219"/>
    <w:rsid w:val="004A3E01"/>
    <w:rsid w:val="004A4C5E"/>
    <w:rsid w:val="004A4FB4"/>
    <w:rsid w:val="004A6138"/>
    <w:rsid w:val="004A72EF"/>
    <w:rsid w:val="004A7496"/>
    <w:rsid w:val="004A74CC"/>
    <w:rsid w:val="004B011C"/>
    <w:rsid w:val="004B06C0"/>
    <w:rsid w:val="004B2035"/>
    <w:rsid w:val="004B2C58"/>
    <w:rsid w:val="004B3302"/>
    <w:rsid w:val="004B382B"/>
    <w:rsid w:val="004B4CB3"/>
    <w:rsid w:val="004B587F"/>
    <w:rsid w:val="004B58C1"/>
    <w:rsid w:val="004B7382"/>
    <w:rsid w:val="004B744C"/>
    <w:rsid w:val="004C0942"/>
    <w:rsid w:val="004C0B9F"/>
    <w:rsid w:val="004C16EB"/>
    <w:rsid w:val="004C218E"/>
    <w:rsid w:val="004C2798"/>
    <w:rsid w:val="004C3D74"/>
    <w:rsid w:val="004C42FF"/>
    <w:rsid w:val="004C4303"/>
    <w:rsid w:val="004C52C9"/>
    <w:rsid w:val="004C544E"/>
    <w:rsid w:val="004C5D34"/>
    <w:rsid w:val="004C7203"/>
    <w:rsid w:val="004C7462"/>
    <w:rsid w:val="004C7ABB"/>
    <w:rsid w:val="004D0149"/>
    <w:rsid w:val="004D0748"/>
    <w:rsid w:val="004D09EF"/>
    <w:rsid w:val="004D147E"/>
    <w:rsid w:val="004D191E"/>
    <w:rsid w:val="004D20A2"/>
    <w:rsid w:val="004D25D9"/>
    <w:rsid w:val="004D29CD"/>
    <w:rsid w:val="004D31D7"/>
    <w:rsid w:val="004D3633"/>
    <w:rsid w:val="004D3E18"/>
    <w:rsid w:val="004D5648"/>
    <w:rsid w:val="004D5A19"/>
    <w:rsid w:val="004D7B78"/>
    <w:rsid w:val="004D7BBE"/>
    <w:rsid w:val="004E0311"/>
    <w:rsid w:val="004E0805"/>
    <w:rsid w:val="004E0934"/>
    <w:rsid w:val="004E0F4C"/>
    <w:rsid w:val="004E1EAC"/>
    <w:rsid w:val="004E1F48"/>
    <w:rsid w:val="004E1FB2"/>
    <w:rsid w:val="004E3B7E"/>
    <w:rsid w:val="004E4433"/>
    <w:rsid w:val="004E4F94"/>
    <w:rsid w:val="004E5D0F"/>
    <w:rsid w:val="004E695D"/>
    <w:rsid w:val="004E76CB"/>
    <w:rsid w:val="004E76D0"/>
    <w:rsid w:val="004F0BDE"/>
    <w:rsid w:val="004F1595"/>
    <w:rsid w:val="004F168D"/>
    <w:rsid w:val="004F187F"/>
    <w:rsid w:val="004F1A22"/>
    <w:rsid w:val="004F1A69"/>
    <w:rsid w:val="004F1D00"/>
    <w:rsid w:val="004F246A"/>
    <w:rsid w:val="004F34D8"/>
    <w:rsid w:val="004F3738"/>
    <w:rsid w:val="004F4980"/>
    <w:rsid w:val="004F4A8C"/>
    <w:rsid w:val="004F5151"/>
    <w:rsid w:val="004F536C"/>
    <w:rsid w:val="004F56A8"/>
    <w:rsid w:val="004F572E"/>
    <w:rsid w:val="004F66DE"/>
    <w:rsid w:val="004F6782"/>
    <w:rsid w:val="004F71F8"/>
    <w:rsid w:val="004F7C89"/>
    <w:rsid w:val="0050019E"/>
    <w:rsid w:val="00500AED"/>
    <w:rsid w:val="005013BA"/>
    <w:rsid w:val="0050150C"/>
    <w:rsid w:val="005018E6"/>
    <w:rsid w:val="0050260F"/>
    <w:rsid w:val="00502B02"/>
    <w:rsid w:val="00502F38"/>
    <w:rsid w:val="005032A8"/>
    <w:rsid w:val="005034A1"/>
    <w:rsid w:val="005050E5"/>
    <w:rsid w:val="00505A9C"/>
    <w:rsid w:val="00505BCE"/>
    <w:rsid w:val="00506F0D"/>
    <w:rsid w:val="005076BC"/>
    <w:rsid w:val="00507B3E"/>
    <w:rsid w:val="00510B76"/>
    <w:rsid w:val="00510E36"/>
    <w:rsid w:val="00510EEC"/>
    <w:rsid w:val="00511307"/>
    <w:rsid w:val="00511A3C"/>
    <w:rsid w:val="0051203F"/>
    <w:rsid w:val="00512797"/>
    <w:rsid w:val="005127CA"/>
    <w:rsid w:val="0051360B"/>
    <w:rsid w:val="00514705"/>
    <w:rsid w:val="00514750"/>
    <w:rsid w:val="0051600E"/>
    <w:rsid w:val="005165EF"/>
    <w:rsid w:val="0051678F"/>
    <w:rsid w:val="00517194"/>
    <w:rsid w:val="00517B07"/>
    <w:rsid w:val="00517C19"/>
    <w:rsid w:val="005202A9"/>
    <w:rsid w:val="0052047F"/>
    <w:rsid w:val="00520D1E"/>
    <w:rsid w:val="005219D9"/>
    <w:rsid w:val="005228FF"/>
    <w:rsid w:val="00522A80"/>
    <w:rsid w:val="00522D98"/>
    <w:rsid w:val="00522E9E"/>
    <w:rsid w:val="0052321B"/>
    <w:rsid w:val="005237A0"/>
    <w:rsid w:val="0052470E"/>
    <w:rsid w:val="00524FB2"/>
    <w:rsid w:val="00525D3C"/>
    <w:rsid w:val="00526D76"/>
    <w:rsid w:val="00527115"/>
    <w:rsid w:val="00527AE6"/>
    <w:rsid w:val="00530444"/>
    <w:rsid w:val="00530AB7"/>
    <w:rsid w:val="0053121F"/>
    <w:rsid w:val="005337C3"/>
    <w:rsid w:val="0053391D"/>
    <w:rsid w:val="00533A5C"/>
    <w:rsid w:val="00533C1A"/>
    <w:rsid w:val="00534208"/>
    <w:rsid w:val="0053463A"/>
    <w:rsid w:val="0053520B"/>
    <w:rsid w:val="005353F7"/>
    <w:rsid w:val="0053541D"/>
    <w:rsid w:val="0053644F"/>
    <w:rsid w:val="00536C89"/>
    <w:rsid w:val="00536F7D"/>
    <w:rsid w:val="00537139"/>
    <w:rsid w:val="005400EF"/>
    <w:rsid w:val="005423EA"/>
    <w:rsid w:val="005424D4"/>
    <w:rsid w:val="00543A39"/>
    <w:rsid w:val="005442B8"/>
    <w:rsid w:val="005453B7"/>
    <w:rsid w:val="00546182"/>
    <w:rsid w:val="005474D7"/>
    <w:rsid w:val="0055000B"/>
    <w:rsid w:val="005505FF"/>
    <w:rsid w:val="0055173A"/>
    <w:rsid w:val="00552224"/>
    <w:rsid w:val="00552E72"/>
    <w:rsid w:val="00553313"/>
    <w:rsid w:val="00554376"/>
    <w:rsid w:val="0055506F"/>
    <w:rsid w:val="00555A84"/>
    <w:rsid w:val="00555F03"/>
    <w:rsid w:val="00556F14"/>
    <w:rsid w:val="00557CD5"/>
    <w:rsid w:val="0056028D"/>
    <w:rsid w:val="0056188F"/>
    <w:rsid w:val="00562386"/>
    <w:rsid w:val="00562D35"/>
    <w:rsid w:val="00563A38"/>
    <w:rsid w:val="00564E1E"/>
    <w:rsid w:val="00565A1C"/>
    <w:rsid w:val="00565B1F"/>
    <w:rsid w:val="0056606D"/>
    <w:rsid w:val="00570498"/>
    <w:rsid w:val="005719A6"/>
    <w:rsid w:val="005731AF"/>
    <w:rsid w:val="005732B3"/>
    <w:rsid w:val="00573930"/>
    <w:rsid w:val="00573A39"/>
    <w:rsid w:val="0057420F"/>
    <w:rsid w:val="0057433D"/>
    <w:rsid w:val="0057494D"/>
    <w:rsid w:val="00574CBE"/>
    <w:rsid w:val="0057513F"/>
    <w:rsid w:val="00575183"/>
    <w:rsid w:val="005754E6"/>
    <w:rsid w:val="00575F36"/>
    <w:rsid w:val="00580350"/>
    <w:rsid w:val="00580DB7"/>
    <w:rsid w:val="00581009"/>
    <w:rsid w:val="005811EB"/>
    <w:rsid w:val="005816AC"/>
    <w:rsid w:val="0058192D"/>
    <w:rsid w:val="00581BF9"/>
    <w:rsid w:val="00581E20"/>
    <w:rsid w:val="00583284"/>
    <w:rsid w:val="0058499A"/>
    <w:rsid w:val="00584E1B"/>
    <w:rsid w:val="005850F3"/>
    <w:rsid w:val="005859C3"/>
    <w:rsid w:val="00585A07"/>
    <w:rsid w:val="0058620A"/>
    <w:rsid w:val="0058747A"/>
    <w:rsid w:val="00587A12"/>
    <w:rsid w:val="005904BE"/>
    <w:rsid w:val="005924C8"/>
    <w:rsid w:val="00592744"/>
    <w:rsid w:val="00592B51"/>
    <w:rsid w:val="00592C3B"/>
    <w:rsid w:val="00592C53"/>
    <w:rsid w:val="005934D4"/>
    <w:rsid w:val="005941F5"/>
    <w:rsid w:val="00594284"/>
    <w:rsid w:val="00594D7A"/>
    <w:rsid w:val="00594F71"/>
    <w:rsid w:val="00595F21"/>
    <w:rsid w:val="005964F8"/>
    <w:rsid w:val="005968C9"/>
    <w:rsid w:val="005A060D"/>
    <w:rsid w:val="005A0A1E"/>
    <w:rsid w:val="005A142A"/>
    <w:rsid w:val="005A2166"/>
    <w:rsid w:val="005A2593"/>
    <w:rsid w:val="005A2BF2"/>
    <w:rsid w:val="005A2F9C"/>
    <w:rsid w:val="005A3EAD"/>
    <w:rsid w:val="005A4E9B"/>
    <w:rsid w:val="005A4EF5"/>
    <w:rsid w:val="005A67BE"/>
    <w:rsid w:val="005A7C5E"/>
    <w:rsid w:val="005B01DC"/>
    <w:rsid w:val="005B11CB"/>
    <w:rsid w:val="005B14CB"/>
    <w:rsid w:val="005B180C"/>
    <w:rsid w:val="005B38E8"/>
    <w:rsid w:val="005B4F0F"/>
    <w:rsid w:val="005B6289"/>
    <w:rsid w:val="005B65B9"/>
    <w:rsid w:val="005B65FC"/>
    <w:rsid w:val="005B6899"/>
    <w:rsid w:val="005B6AFF"/>
    <w:rsid w:val="005B6BDE"/>
    <w:rsid w:val="005B6CD1"/>
    <w:rsid w:val="005B790E"/>
    <w:rsid w:val="005B7E20"/>
    <w:rsid w:val="005C00F6"/>
    <w:rsid w:val="005C25AF"/>
    <w:rsid w:val="005C25C9"/>
    <w:rsid w:val="005C27D3"/>
    <w:rsid w:val="005C2922"/>
    <w:rsid w:val="005C2B9B"/>
    <w:rsid w:val="005C4BD0"/>
    <w:rsid w:val="005C4C5A"/>
    <w:rsid w:val="005C4D38"/>
    <w:rsid w:val="005C54E9"/>
    <w:rsid w:val="005C56BE"/>
    <w:rsid w:val="005C5B6A"/>
    <w:rsid w:val="005C67A5"/>
    <w:rsid w:val="005C6A5D"/>
    <w:rsid w:val="005D034D"/>
    <w:rsid w:val="005D0B93"/>
    <w:rsid w:val="005D0DE1"/>
    <w:rsid w:val="005D1083"/>
    <w:rsid w:val="005D11BF"/>
    <w:rsid w:val="005D203F"/>
    <w:rsid w:val="005D2616"/>
    <w:rsid w:val="005D262B"/>
    <w:rsid w:val="005D2BF1"/>
    <w:rsid w:val="005D2E26"/>
    <w:rsid w:val="005D2FA1"/>
    <w:rsid w:val="005D44C6"/>
    <w:rsid w:val="005D554F"/>
    <w:rsid w:val="005D5ABE"/>
    <w:rsid w:val="005D6C8F"/>
    <w:rsid w:val="005D7055"/>
    <w:rsid w:val="005D76DC"/>
    <w:rsid w:val="005D7741"/>
    <w:rsid w:val="005E0101"/>
    <w:rsid w:val="005E03EA"/>
    <w:rsid w:val="005E0E02"/>
    <w:rsid w:val="005E1AC1"/>
    <w:rsid w:val="005E208A"/>
    <w:rsid w:val="005E2716"/>
    <w:rsid w:val="005E28B9"/>
    <w:rsid w:val="005E3757"/>
    <w:rsid w:val="005E3F8B"/>
    <w:rsid w:val="005E400E"/>
    <w:rsid w:val="005E49BD"/>
    <w:rsid w:val="005E5398"/>
    <w:rsid w:val="005E54C3"/>
    <w:rsid w:val="005E62E9"/>
    <w:rsid w:val="005E67DF"/>
    <w:rsid w:val="005E75AB"/>
    <w:rsid w:val="005F0C55"/>
    <w:rsid w:val="005F1DBF"/>
    <w:rsid w:val="005F21B4"/>
    <w:rsid w:val="005F4A18"/>
    <w:rsid w:val="005F5ED7"/>
    <w:rsid w:val="00600BD2"/>
    <w:rsid w:val="006012DA"/>
    <w:rsid w:val="006013AA"/>
    <w:rsid w:val="006014EB"/>
    <w:rsid w:val="006015B2"/>
    <w:rsid w:val="0060356B"/>
    <w:rsid w:val="00603D4D"/>
    <w:rsid w:val="006047A4"/>
    <w:rsid w:val="00605594"/>
    <w:rsid w:val="00605B9E"/>
    <w:rsid w:val="00607045"/>
    <w:rsid w:val="00607089"/>
    <w:rsid w:val="006112D7"/>
    <w:rsid w:val="006117AC"/>
    <w:rsid w:val="00611B91"/>
    <w:rsid w:val="006122F7"/>
    <w:rsid w:val="0061375E"/>
    <w:rsid w:val="00613860"/>
    <w:rsid w:val="0061397A"/>
    <w:rsid w:val="00613AC2"/>
    <w:rsid w:val="00613DF1"/>
    <w:rsid w:val="00613E5A"/>
    <w:rsid w:val="00613F85"/>
    <w:rsid w:val="00614E0F"/>
    <w:rsid w:val="006153FA"/>
    <w:rsid w:val="0061579F"/>
    <w:rsid w:val="00615A08"/>
    <w:rsid w:val="00615C38"/>
    <w:rsid w:val="00615E96"/>
    <w:rsid w:val="0061619A"/>
    <w:rsid w:val="0061648D"/>
    <w:rsid w:val="00617309"/>
    <w:rsid w:val="00620653"/>
    <w:rsid w:val="00620B47"/>
    <w:rsid w:val="006217C6"/>
    <w:rsid w:val="00621994"/>
    <w:rsid w:val="00621A1D"/>
    <w:rsid w:val="00621DFD"/>
    <w:rsid w:val="00624220"/>
    <w:rsid w:val="006248EA"/>
    <w:rsid w:val="00624BF4"/>
    <w:rsid w:val="00627155"/>
    <w:rsid w:val="00627411"/>
    <w:rsid w:val="00627AD0"/>
    <w:rsid w:val="006302CF"/>
    <w:rsid w:val="0063030E"/>
    <w:rsid w:val="00631BA6"/>
    <w:rsid w:val="00631F4B"/>
    <w:rsid w:val="00634869"/>
    <w:rsid w:val="0063558B"/>
    <w:rsid w:val="00635A19"/>
    <w:rsid w:val="00635A33"/>
    <w:rsid w:val="006360B8"/>
    <w:rsid w:val="006365A1"/>
    <w:rsid w:val="00636806"/>
    <w:rsid w:val="006371D7"/>
    <w:rsid w:val="00637954"/>
    <w:rsid w:val="00640624"/>
    <w:rsid w:val="00640DC2"/>
    <w:rsid w:val="00642D59"/>
    <w:rsid w:val="0064396F"/>
    <w:rsid w:val="00643AAC"/>
    <w:rsid w:val="00643C27"/>
    <w:rsid w:val="0064474D"/>
    <w:rsid w:val="006475C6"/>
    <w:rsid w:val="006505AB"/>
    <w:rsid w:val="006505F2"/>
    <w:rsid w:val="00651228"/>
    <w:rsid w:val="006512BF"/>
    <w:rsid w:val="00652092"/>
    <w:rsid w:val="006523BD"/>
    <w:rsid w:val="006524DF"/>
    <w:rsid w:val="006539AC"/>
    <w:rsid w:val="0065472F"/>
    <w:rsid w:val="0065476D"/>
    <w:rsid w:val="00654EBF"/>
    <w:rsid w:val="00655184"/>
    <w:rsid w:val="00655ED7"/>
    <w:rsid w:val="0065614E"/>
    <w:rsid w:val="00657E06"/>
    <w:rsid w:val="0066045B"/>
    <w:rsid w:val="0066119F"/>
    <w:rsid w:val="006621D0"/>
    <w:rsid w:val="006622B1"/>
    <w:rsid w:val="0066238E"/>
    <w:rsid w:val="0066240B"/>
    <w:rsid w:val="006628A9"/>
    <w:rsid w:val="006637F6"/>
    <w:rsid w:val="00663E19"/>
    <w:rsid w:val="006646F8"/>
    <w:rsid w:val="00664CFD"/>
    <w:rsid w:val="0066674B"/>
    <w:rsid w:val="00670229"/>
    <w:rsid w:val="00671221"/>
    <w:rsid w:val="00671763"/>
    <w:rsid w:val="00671EEC"/>
    <w:rsid w:val="00673486"/>
    <w:rsid w:val="0067362D"/>
    <w:rsid w:val="0067377D"/>
    <w:rsid w:val="0067389D"/>
    <w:rsid w:val="00674809"/>
    <w:rsid w:val="00675724"/>
    <w:rsid w:val="00675776"/>
    <w:rsid w:val="00675B2D"/>
    <w:rsid w:val="00675D08"/>
    <w:rsid w:val="00677386"/>
    <w:rsid w:val="00677D93"/>
    <w:rsid w:val="0068115D"/>
    <w:rsid w:val="0068196A"/>
    <w:rsid w:val="0068204C"/>
    <w:rsid w:val="006825B7"/>
    <w:rsid w:val="00682FB1"/>
    <w:rsid w:val="006830BA"/>
    <w:rsid w:val="00683595"/>
    <w:rsid w:val="006835F2"/>
    <w:rsid w:val="00683D7D"/>
    <w:rsid w:val="00683F3D"/>
    <w:rsid w:val="0068441A"/>
    <w:rsid w:val="00685C0A"/>
    <w:rsid w:val="00685E2F"/>
    <w:rsid w:val="00686BE5"/>
    <w:rsid w:val="00687320"/>
    <w:rsid w:val="00687819"/>
    <w:rsid w:val="00687C89"/>
    <w:rsid w:val="00687D0A"/>
    <w:rsid w:val="00690C37"/>
    <w:rsid w:val="006917F6"/>
    <w:rsid w:val="00691AD1"/>
    <w:rsid w:val="0069240B"/>
    <w:rsid w:val="00692D67"/>
    <w:rsid w:val="00692F7C"/>
    <w:rsid w:val="00694CF5"/>
    <w:rsid w:val="006950AB"/>
    <w:rsid w:val="00695B43"/>
    <w:rsid w:val="00695C7C"/>
    <w:rsid w:val="006A049B"/>
    <w:rsid w:val="006A0BFB"/>
    <w:rsid w:val="006A1A41"/>
    <w:rsid w:val="006A1C77"/>
    <w:rsid w:val="006A2598"/>
    <w:rsid w:val="006A266C"/>
    <w:rsid w:val="006A2C99"/>
    <w:rsid w:val="006A34BE"/>
    <w:rsid w:val="006A37EF"/>
    <w:rsid w:val="006A3F29"/>
    <w:rsid w:val="006A43F1"/>
    <w:rsid w:val="006A4509"/>
    <w:rsid w:val="006A4DEB"/>
    <w:rsid w:val="006A4E21"/>
    <w:rsid w:val="006A653F"/>
    <w:rsid w:val="006A6643"/>
    <w:rsid w:val="006A7350"/>
    <w:rsid w:val="006A7677"/>
    <w:rsid w:val="006A7B2A"/>
    <w:rsid w:val="006A7B4B"/>
    <w:rsid w:val="006B0301"/>
    <w:rsid w:val="006B0D52"/>
    <w:rsid w:val="006B1026"/>
    <w:rsid w:val="006B193E"/>
    <w:rsid w:val="006B23A0"/>
    <w:rsid w:val="006B2C06"/>
    <w:rsid w:val="006B32CB"/>
    <w:rsid w:val="006B43ED"/>
    <w:rsid w:val="006B538B"/>
    <w:rsid w:val="006B5EA0"/>
    <w:rsid w:val="006B5FE2"/>
    <w:rsid w:val="006B70E6"/>
    <w:rsid w:val="006B77FE"/>
    <w:rsid w:val="006B7A17"/>
    <w:rsid w:val="006C04B4"/>
    <w:rsid w:val="006C2099"/>
    <w:rsid w:val="006C2AE7"/>
    <w:rsid w:val="006C318B"/>
    <w:rsid w:val="006C54C0"/>
    <w:rsid w:val="006C5545"/>
    <w:rsid w:val="006C5B00"/>
    <w:rsid w:val="006C6092"/>
    <w:rsid w:val="006C60A4"/>
    <w:rsid w:val="006C61F2"/>
    <w:rsid w:val="006C665C"/>
    <w:rsid w:val="006C69A2"/>
    <w:rsid w:val="006C7091"/>
    <w:rsid w:val="006C796A"/>
    <w:rsid w:val="006D08AA"/>
    <w:rsid w:val="006D0F43"/>
    <w:rsid w:val="006D0FB5"/>
    <w:rsid w:val="006D1764"/>
    <w:rsid w:val="006D19C6"/>
    <w:rsid w:val="006D220A"/>
    <w:rsid w:val="006D2476"/>
    <w:rsid w:val="006D3380"/>
    <w:rsid w:val="006D440E"/>
    <w:rsid w:val="006D4F7A"/>
    <w:rsid w:val="006D509E"/>
    <w:rsid w:val="006D5609"/>
    <w:rsid w:val="006D6059"/>
    <w:rsid w:val="006D6D58"/>
    <w:rsid w:val="006D71ED"/>
    <w:rsid w:val="006E11CD"/>
    <w:rsid w:val="006E1803"/>
    <w:rsid w:val="006E1A25"/>
    <w:rsid w:val="006E2AF2"/>
    <w:rsid w:val="006E3023"/>
    <w:rsid w:val="006E3755"/>
    <w:rsid w:val="006E395B"/>
    <w:rsid w:val="006E4831"/>
    <w:rsid w:val="006E4BBF"/>
    <w:rsid w:val="006E5059"/>
    <w:rsid w:val="006E5F5E"/>
    <w:rsid w:val="006E63C3"/>
    <w:rsid w:val="006E6B8B"/>
    <w:rsid w:val="006E6D38"/>
    <w:rsid w:val="006E6E7E"/>
    <w:rsid w:val="006E7DA8"/>
    <w:rsid w:val="006F07E7"/>
    <w:rsid w:val="006F17CD"/>
    <w:rsid w:val="006F25D0"/>
    <w:rsid w:val="006F2C9B"/>
    <w:rsid w:val="006F3069"/>
    <w:rsid w:val="006F3ECB"/>
    <w:rsid w:val="006F40AF"/>
    <w:rsid w:val="006F438C"/>
    <w:rsid w:val="006F4717"/>
    <w:rsid w:val="006F503A"/>
    <w:rsid w:val="006F51BF"/>
    <w:rsid w:val="006F5224"/>
    <w:rsid w:val="006F5751"/>
    <w:rsid w:val="006F5862"/>
    <w:rsid w:val="006F647D"/>
    <w:rsid w:val="006F7146"/>
    <w:rsid w:val="006F7A73"/>
    <w:rsid w:val="006F7FC2"/>
    <w:rsid w:val="007001D0"/>
    <w:rsid w:val="00700B98"/>
    <w:rsid w:val="007018EC"/>
    <w:rsid w:val="00701D48"/>
    <w:rsid w:val="007023CA"/>
    <w:rsid w:val="00702536"/>
    <w:rsid w:val="007026F5"/>
    <w:rsid w:val="00702ABB"/>
    <w:rsid w:val="00702D12"/>
    <w:rsid w:val="00702E4C"/>
    <w:rsid w:val="00703326"/>
    <w:rsid w:val="007033D4"/>
    <w:rsid w:val="0070342B"/>
    <w:rsid w:val="00703AC2"/>
    <w:rsid w:val="00704569"/>
    <w:rsid w:val="00704C4A"/>
    <w:rsid w:val="0070710B"/>
    <w:rsid w:val="00707354"/>
    <w:rsid w:val="00707453"/>
    <w:rsid w:val="00707EB8"/>
    <w:rsid w:val="007106F3"/>
    <w:rsid w:val="00710A0E"/>
    <w:rsid w:val="007131AF"/>
    <w:rsid w:val="00714161"/>
    <w:rsid w:val="00714BE5"/>
    <w:rsid w:val="00715102"/>
    <w:rsid w:val="00715966"/>
    <w:rsid w:val="0071608A"/>
    <w:rsid w:val="00716582"/>
    <w:rsid w:val="007166A2"/>
    <w:rsid w:val="00716A61"/>
    <w:rsid w:val="00720BD1"/>
    <w:rsid w:val="00720CD1"/>
    <w:rsid w:val="00722C14"/>
    <w:rsid w:val="00723970"/>
    <w:rsid w:val="00723B94"/>
    <w:rsid w:val="00725061"/>
    <w:rsid w:val="007269C5"/>
    <w:rsid w:val="00726C99"/>
    <w:rsid w:val="007271F6"/>
    <w:rsid w:val="0072781B"/>
    <w:rsid w:val="00727D01"/>
    <w:rsid w:val="00727F7D"/>
    <w:rsid w:val="00730028"/>
    <w:rsid w:val="00730115"/>
    <w:rsid w:val="007301A4"/>
    <w:rsid w:val="00730810"/>
    <w:rsid w:val="007309F8"/>
    <w:rsid w:val="007312B1"/>
    <w:rsid w:val="00732416"/>
    <w:rsid w:val="00733246"/>
    <w:rsid w:val="00733518"/>
    <w:rsid w:val="007340AC"/>
    <w:rsid w:val="007355CC"/>
    <w:rsid w:val="00735E9B"/>
    <w:rsid w:val="00736332"/>
    <w:rsid w:val="007365AD"/>
    <w:rsid w:val="0073687D"/>
    <w:rsid w:val="00736B8D"/>
    <w:rsid w:val="00736CA2"/>
    <w:rsid w:val="00737CBD"/>
    <w:rsid w:val="007417F2"/>
    <w:rsid w:val="0074191D"/>
    <w:rsid w:val="007428CA"/>
    <w:rsid w:val="00743099"/>
    <w:rsid w:val="00744210"/>
    <w:rsid w:val="00744497"/>
    <w:rsid w:val="007444D2"/>
    <w:rsid w:val="00745342"/>
    <w:rsid w:val="00745D5A"/>
    <w:rsid w:val="00746504"/>
    <w:rsid w:val="00746632"/>
    <w:rsid w:val="00750825"/>
    <w:rsid w:val="00750873"/>
    <w:rsid w:val="00750902"/>
    <w:rsid w:val="007512F7"/>
    <w:rsid w:val="0075166E"/>
    <w:rsid w:val="00751D40"/>
    <w:rsid w:val="00751EC8"/>
    <w:rsid w:val="00754DFC"/>
    <w:rsid w:val="0075505A"/>
    <w:rsid w:val="007555EA"/>
    <w:rsid w:val="007565A3"/>
    <w:rsid w:val="0075728E"/>
    <w:rsid w:val="0075765D"/>
    <w:rsid w:val="007576AC"/>
    <w:rsid w:val="00757955"/>
    <w:rsid w:val="00757A33"/>
    <w:rsid w:val="00760404"/>
    <w:rsid w:val="0076050E"/>
    <w:rsid w:val="00761121"/>
    <w:rsid w:val="00763141"/>
    <w:rsid w:val="00765389"/>
    <w:rsid w:val="00766287"/>
    <w:rsid w:val="00766D71"/>
    <w:rsid w:val="00767105"/>
    <w:rsid w:val="00767208"/>
    <w:rsid w:val="00767F5E"/>
    <w:rsid w:val="00770821"/>
    <w:rsid w:val="00770F80"/>
    <w:rsid w:val="00771535"/>
    <w:rsid w:val="00771719"/>
    <w:rsid w:val="00772326"/>
    <w:rsid w:val="0077237C"/>
    <w:rsid w:val="00772471"/>
    <w:rsid w:val="00772B5B"/>
    <w:rsid w:val="00772F5F"/>
    <w:rsid w:val="00773EA5"/>
    <w:rsid w:val="00773F6C"/>
    <w:rsid w:val="00774411"/>
    <w:rsid w:val="00774CC6"/>
    <w:rsid w:val="00774D5B"/>
    <w:rsid w:val="007750A3"/>
    <w:rsid w:val="0077553A"/>
    <w:rsid w:val="007759A1"/>
    <w:rsid w:val="007759BA"/>
    <w:rsid w:val="007760C0"/>
    <w:rsid w:val="00780FDD"/>
    <w:rsid w:val="00781657"/>
    <w:rsid w:val="007816BA"/>
    <w:rsid w:val="007818CE"/>
    <w:rsid w:val="00781C82"/>
    <w:rsid w:val="00782FC9"/>
    <w:rsid w:val="0078342B"/>
    <w:rsid w:val="00783DD8"/>
    <w:rsid w:val="00783E9D"/>
    <w:rsid w:val="007851F2"/>
    <w:rsid w:val="00785879"/>
    <w:rsid w:val="007866DF"/>
    <w:rsid w:val="007871A2"/>
    <w:rsid w:val="007878C9"/>
    <w:rsid w:val="00791034"/>
    <w:rsid w:val="00791416"/>
    <w:rsid w:val="00791459"/>
    <w:rsid w:val="007914D8"/>
    <w:rsid w:val="00791D47"/>
    <w:rsid w:val="00792136"/>
    <w:rsid w:val="00793B2F"/>
    <w:rsid w:val="00794B42"/>
    <w:rsid w:val="007950EA"/>
    <w:rsid w:val="0079581B"/>
    <w:rsid w:val="0079701C"/>
    <w:rsid w:val="007A057A"/>
    <w:rsid w:val="007A0D8A"/>
    <w:rsid w:val="007A2A63"/>
    <w:rsid w:val="007A32B5"/>
    <w:rsid w:val="007A3BB3"/>
    <w:rsid w:val="007A3E62"/>
    <w:rsid w:val="007A44F6"/>
    <w:rsid w:val="007A4D0B"/>
    <w:rsid w:val="007B003D"/>
    <w:rsid w:val="007B0824"/>
    <w:rsid w:val="007B098B"/>
    <w:rsid w:val="007B126F"/>
    <w:rsid w:val="007B14D6"/>
    <w:rsid w:val="007B15AE"/>
    <w:rsid w:val="007B1BBF"/>
    <w:rsid w:val="007B1EA2"/>
    <w:rsid w:val="007B241C"/>
    <w:rsid w:val="007B271F"/>
    <w:rsid w:val="007B2FC5"/>
    <w:rsid w:val="007B3103"/>
    <w:rsid w:val="007B3FAF"/>
    <w:rsid w:val="007B47B2"/>
    <w:rsid w:val="007B4F70"/>
    <w:rsid w:val="007B52CD"/>
    <w:rsid w:val="007B55D1"/>
    <w:rsid w:val="007B62A2"/>
    <w:rsid w:val="007B6F56"/>
    <w:rsid w:val="007B7DFF"/>
    <w:rsid w:val="007C0613"/>
    <w:rsid w:val="007C0891"/>
    <w:rsid w:val="007C095D"/>
    <w:rsid w:val="007C0B79"/>
    <w:rsid w:val="007C1661"/>
    <w:rsid w:val="007C2608"/>
    <w:rsid w:val="007C2719"/>
    <w:rsid w:val="007C29E6"/>
    <w:rsid w:val="007C3342"/>
    <w:rsid w:val="007C3768"/>
    <w:rsid w:val="007C4473"/>
    <w:rsid w:val="007C4A33"/>
    <w:rsid w:val="007C5157"/>
    <w:rsid w:val="007C59C5"/>
    <w:rsid w:val="007C6344"/>
    <w:rsid w:val="007C6D28"/>
    <w:rsid w:val="007D0C79"/>
    <w:rsid w:val="007D1544"/>
    <w:rsid w:val="007D2284"/>
    <w:rsid w:val="007D2CB4"/>
    <w:rsid w:val="007D3399"/>
    <w:rsid w:val="007D33EA"/>
    <w:rsid w:val="007D478D"/>
    <w:rsid w:val="007D6202"/>
    <w:rsid w:val="007D63D0"/>
    <w:rsid w:val="007E0377"/>
    <w:rsid w:val="007E0731"/>
    <w:rsid w:val="007E0E1A"/>
    <w:rsid w:val="007E18D2"/>
    <w:rsid w:val="007E1AC2"/>
    <w:rsid w:val="007E276E"/>
    <w:rsid w:val="007E3526"/>
    <w:rsid w:val="007E3C27"/>
    <w:rsid w:val="007E5B56"/>
    <w:rsid w:val="007E6153"/>
    <w:rsid w:val="007E70F7"/>
    <w:rsid w:val="007F1A26"/>
    <w:rsid w:val="007F2A14"/>
    <w:rsid w:val="007F443A"/>
    <w:rsid w:val="007F4A6D"/>
    <w:rsid w:val="007F67EC"/>
    <w:rsid w:val="007F77FC"/>
    <w:rsid w:val="007F7970"/>
    <w:rsid w:val="0080195E"/>
    <w:rsid w:val="00802385"/>
    <w:rsid w:val="00802705"/>
    <w:rsid w:val="00802FD6"/>
    <w:rsid w:val="00802FDB"/>
    <w:rsid w:val="0080315C"/>
    <w:rsid w:val="00803827"/>
    <w:rsid w:val="008039AD"/>
    <w:rsid w:val="008065AD"/>
    <w:rsid w:val="00806987"/>
    <w:rsid w:val="008074AE"/>
    <w:rsid w:val="00807590"/>
    <w:rsid w:val="00807A22"/>
    <w:rsid w:val="00807C88"/>
    <w:rsid w:val="00811375"/>
    <w:rsid w:val="008116C0"/>
    <w:rsid w:val="008116C1"/>
    <w:rsid w:val="00813109"/>
    <w:rsid w:val="00814492"/>
    <w:rsid w:val="00814B42"/>
    <w:rsid w:val="00815095"/>
    <w:rsid w:val="00815634"/>
    <w:rsid w:val="008168C2"/>
    <w:rsid w:val="008176C5"/>
    <w:rsid w:val="008176F3"/>
    <w:rsid w:val="008177F2"/>
    <w:rsid w:val="00820042"/>
    <w:rsid w:val="00820D96"/>
    <w:rsid w:val="008232D2"/>
    <w:rsid w:val="00823AE9"/>
    <w:rsid w:val="0082412B"/>
    <w:rsid w:val="008250A3"/>
    <w:rsid w:val="0082546B"/>
    <w:rsid w:val="00825D48"/>
    <w:rsid w:val="008270CB"/>
    <w:rsid w:val="00830AC0"/>
    <w:rsid w:val="00831700"/>
    <w:rsid w:val="008318B8"/>
    <w:rsid w:val="00832292"/>
    <w:rsid w:val="0083298F"/>
    <w:rsid w:val="00832B1A"/>
    <w:rsid w:val="00832B57"/>
    <w:rsid w:val="0083319C"/>
    <w:rsid w:val="00833DB5"/>
    <w:rsid w:val="00834610"/>
    <w:rsid w:val="00834BE6"/>
    <w:rsid w:val="00834D41"/>
    <w:rsid w:val="0083618F"/>
    <w:rsid w:val="00836930"/>
    <w:rsid w:val="00836B31"/>
    <w:rsid w:val="00840310"/>
    <w:rsid w:val="00841D70"/>
    <w:rsid w:val="008422FA"/>
    <w:rsid w:val="00843064"/>
    <w:rsid w:val="00843128"/>
    <w:rsid w:val="008448D7"/>
    <w:rsid w:val="008449B7"/>
    <w:rsid w:val="0084529C"/>
    <w:rsid w:val="0084595E"/>
    <w:rsid w:val="00845BE2"/>
    <w:rsid w:val="0084735C"/>
    <w:rsid w:val="00850351"/>
    <w:rsid w:val="00850793"/>
    <w:rsid w:val="008507DE"/>
    <w:rsid w:val="00850C0E"/>
    <w:rsid w:val="0085112A"/>
    <w:rsid w:val="00853503"/>
    <w:rsid w:val="00853921"/>
    <w:rsid w:val="00854093"/>
    <w:rsid w:val="00854E1D"/>
    <w:rsid w:val="0085574D"/>
    <w:rsid w:val="00855CDE"/>
    <w:rsid w:val="00856571"/>
    <w:rsid w:val="0085747D"/>
    <w:rsid w:val="008601E7"/>
    <w:rsid w:val="00860EA0"/>
    <w:rsid w:val="00861DD6"/>
    <w:rsid w:val="00862099"/>
    <w:rsid w:val="00862393"/>
    <w:rsid w:val="00862A8B"/>
    <w:rsid w:val="00863273"/>
    <w:rsid w:val="00863490"/>
    <w:rsid w:val="008637E4"/>
    <w:rsid w:val="008641AF"/>
    <w:rsid w:val="00864566"/>
    <w:rsid w:val="0086514E"/>
    <w:rsid w:val="00865A7B"/>
    <w:rsid w:val="00865C3C"/>
    <w:rsid w:val="00866ADE"/>
    <w:rsid w:val="00867004"/>
    <w:rsid w:val="00867872"/>
    <w:rsid w:val="00870211"/>
    <w:rsid w:val="008705AE"/>
    <w:rsid w:val="00870E3C"/>
    <w:rsid w:val="0087159E"/>
    <w:rsid w:val="0087246F"/>
    <w:rsid w:val="00872B31"/>
    <w:rsid w:val="0087312D"/>
    <w:rsid w:val="00873931"/>
    <w:rsid w:val="00873D5E"/>
    <w:rsid w:val="00873E15"/>
    <w:rsid w:val="008744F7"/>
    <w:rsid w:val="00874DF7"/>
    <w:rsid w:val="00874FA5"/>
    <w:rsid w:val="008761E7"/>
    <w:rsid w:val="00876A06"/>
    <w:rsid w:val="00877BE3"/>
    <w:rsid w:val="00881DDD"/>
    <w:rsid w:val="00882308"/>
    <w:rsid w:val="00884B7D"/>
    <w:rsid w:val="00884F04"/>
    <w:rsid w:val="00885B5F"/>
    <w:rsid w:val="00886C91"/>
    <w:rsid w:val="00887A0E"/>
    <w:rsid w:val="00887AC8"/>
    <w:rsid w:val="008912CD"/>
    <w:rsid w:val="00891D23"/>
    <w:rsid w:val="00891F72"/>
    <w:rsid w:val="008934F3"/>
    <w:rsid w:val="00893768"/>
    <w:rsid w:val="00894365"/>
    <w:rsid w:val="008948BB"/>
    <w:rsid w:val="00894B5D"/>
    <w:rsid w:val="00894BC4"/>
    <w:rsid w:val="008953DF"/>
    <w:rsid w:val="0089578D"/>
    <w:rsid w:val="008975A5"/>
    <w:rsid w:val="008A02DB"/>
    <w:rsid w:val="008A0E48"/>
    <w:rsid w:val="008A0EC7"/>
    <w:rsid w:val="008A0F5A"/>
    <w:rsid w:val="008A2E1A"/>
    <w:rsid w:val="008A5B86"/>
    <w:rsid w:val="008A5C5D"/>
    <w:rsid w:val="008A5D48"/>
    <w:rsid w:val="008A6052"/>
    <w:rsid w:val="008A7666"/>
    <w:rsid w:val="008A7AE9"/>
    <w:rsid w:val="008B1352"/>
    <w:rsid w:val="008B1779"/>
    <w:rsid w:val="008B1899"/>
    <w:rsid w:val="008B19FC"/>
    <w:rsid w:val="008B1A09"/>
    <w:rsid w:val="008B3FEA"/>
    <w:rsid w:val="008B4047"/>
    <w:rsid w:val="008B416C"/>
    <w:rsid w:val="008B44D6"/>
    <w:rsid w:val="008B5BF1"/>
    <w:rsid w:val="008B5E80"/>
    <w:rsid w:val="008B6161"/>
    <w:rsid w:val="008B6B60"/>
    <w:rsid w:val="008B6EB0"/>
    <w:rsid w:val="008B77A0"/>
    <w:rsid w:val="008B7F46"/>
    <w:rsid w:val="008C0F42"/>
    <w:rsid w:val="008C1D3B"/>
    <w:rsid w:val="008C2221"/>
    <w:rsid w:val="008C2381"/>
    <w:rsid w:val="008C251A"/>
    <w:rsid w:val="008C26F0"/>
    <w:rsid w:val="008C2E78"/>
    <w:rsid w:val="008C5E53"/>
    <w:rsid w:val="008C6BCC"/>
    <w:rsid w:val="008D0049"/>
    <w:rsid w:val="008D05FD"/>
    <w:rsid w:val="008D0C11"/>
    <w:rsid w:val="008D10F8"/>
    <w:rsid w:val="008D1269"/>
    <w:rsid w:val="008D1378"/>
    <w:rsid w:val="008D1BC0"/>
    <w:rsid w:val="008D2231"/>
    <w:rsid w:val="008D264C"/>
    <w:rsid w:val="008D2A02"/>
    <w:rsid w:val="008D2D3B"/>
    <w:rsid w:val="008D3068"/>
    <w:rsid w:val="008D3B3D"/>
    <w:rsid w:val="008D428C"/>
    <w:rsid w:val="008D47E3"/>
    <w:rsid w:val="008D6BC2"/>
    <w:rsid w:val="008D763C"/>
    <w:rsid w:val="008E03B8"/>
    <w:rsid w:val="008E0ED1"/>
    <w:rsid w:val="008E2921"/>
    <w:rsid w:val="008E29B3"/>
    <w:rsid w:val="008E33E3"/>
    <w:rsid w:val="008E35A4"/>
    <w:rsid w:val="008E3C2B"/>
    <w:rsid w:val="008E40D1"/>
    <w:rsid w:val="008E4748"/>
    <w:rsid w:val="008E5DFE"/>
    <w:rsid w:val="008E60F3"/>
    <w:rsid w:val="008E6465"/>
    <w:rsid w:val="008E7D47"/>
    <w:rsid w:val="008F12EE"/>
    <w:rsid w:val="008F14A2"/>
    <w:rsid w:val="008F174F"/>
    <w:rsid w:val="008F179A"/>
    <w:rsid w:val="008F1D54"/>
    <w:rsid w:val="008F2D89"/>
    <w:rsid w:val="008F3114"/>
    <w:rsid w:val="008F4659"/>
    <w:rsid w:val="008F5394"/>
    <w:rsid w:val="008F58F9"/>
    <w:rsid w:val="008F5D45"/>
    <w:rsid w:val="008F685F"/>
    <w:rsid w:val="00900FF1"/>
    <w:rsid w:val="009021ED"/>
    <w:rsid w:val="009028A2"/>
    <w:rsid w:val="0090290A"/>
    <w:rsid w:val="00903234"/>
    <w:rsid w:val="009034D5"/>
    <w:rsid w:val="0090472E"/>
    <w:rsid w:val="0090488F"/>
    <w:rsid w:val="00904A0B"/>
    <w:rsid w:val="009052C8"/>
    <w:rsid w:val="00905701"/>
    <w:rsid w:val="00905921"/>
    <w:rsid w:val="00905E20"/>
    <w:rsid w:val="00905F9F"/>
    <w:rsid w:val="00906172"/>
    <w:rsid w:val="00906B24"/>
    <w:rsid w:val="00907736"/>
    <w:rsid w:val="0091034D"/>
    <w:rsid w:val="00910774"/>
    <w:rsid w:val="009109AD"/>
    <w:rsid w:val="00910AAA"/>
    <w:rsid w:val="009110A6"/>
    <w:rsid w:val="00911C41"/>
    <w:rsid w:val="00912833"/>
    <w:rsid w:val="00912F66"/>
    <w:rsid w:val="00913539"/>
    <w:rsid w:val="0091365E"/>
    <w:rsid w:val="00913748"/>
    <w:rsid w:val="00913BDF"/>
    <w:rsid w:val="00914A25"/>
    <w:rsid w:val="00915F9D"/>
    <w:rsid w:val="00916E8C"/>
    <w:rsid w:val="00917067"/>
    <w:rsid w:val="009170D4"/>
    <w:rsid w:val="00917E4D"/>
    <w:rsid w:val="0092127B"/>
    <w:rsid w:val="009212C1"/>
    <w:rsid w:val="00921599"/>
    <w:rsid w:val="00921983"/>
    <w:rsid w:val="00921D61"/>
    <w:rsid w:val="00924194"/>
    <w:rsid w:val="009243B7"/>
    <w:rsid w:val="0092467B"/>
    <w:rsid w:val="00924B8A"/>
    <w:rsid w:val="00924C82"/>
    <w:rsid w:val="009260DF"/>
    <w:rsid w:val="0092647A"/>
    <w:rsid w:val="009271DC"/>
    <w:rsid w:val="0093006D"/>
    <w:rsid w:val="009311DB"/>
    <w:rsid w:val="0093139A"/>
    <w:rsid w:val="0093371E"/>
    <w:rsid w:val="00933CD7"/>
    <w:rsid w:val="00933F07"/>
    <w:rsid w:val="009348B9"/>
    <w:rsid w:val="00934EDF"/>
    <w:rsid w:val="009353C4"/>
    <w:rsid w:val="00935BBE"/>
    <w:rsid w:val="00935CF1"/>
    <w:rsid w:val="00936F75"/>
    <w:rsid w:val="00937C41"/>
    <w:rsid w:val="00940BF7"/>
    <w:rsid w:val="00940C5E"/>
    <w:rsid w:val="009413D7"/>
    <w:rsid w:val="009428B1"/>
    <w:rsid w:val="00942D15"/>
    <w:rsid w:val="00944130"/>
    <w:rsid w:val="00944B00"/>
    <w:rsid w:val="009451DF"/>
    <w:rsid w:val="009454CE"/>
    <w:rsid w:val="00945D49"/>
    <w:rsid w:val="00946403"/>
    <w:rsid w:val="00946714"/>
    <w:rsid w:val="009474D8"/>
    <w:rsid w:val="0094756E"/>
    <w:rsid w:val="00947BD5"/>
    <w:rsid w:val="00950C39"/>
    <w:rsid w:val="00950E06"/>
    <w:rsid w:val="0095192D"/>
    <w:rsid w:val="00951AEF"/>
    <w:rsid w:val="00952599"/>
    <w:rsid w:val="00952BFB"/>
    <w:rsid w:val="00953361"/>
    <w:rsid w:val="00953AE7"/>
    <w:rsid w:val="00953D21"/>
    <w:rsid w:val="00954839"/>
    <w:rsid w:val="00954E73"/>
    <w:rsid w:val="00955140"/>
    <w:rsid w:val="009551E8"/>
    <w:rsid w:val="00955926"/>
    <w:rsid w:val="00955DE5"/>
    <w:rsid w:val="00956236"/>
    <w:rsid w:val="00960EFA"/>
    <w:rsid w:val="0096287A"/>
    <w:rsid w:val="009628C5"/>
    <w:rsid w:val="0096309E"/>
    <w:rsid w:val="00963C2A"/>
    <w:rsid w:val="00963EC3"/>
    <w:rsid w:val="00964262"/>
    <w:rsid w:val="00965489"/>
    <w:rsid w:val="0096616A"/>
    <w:rsid w:val="00966443"/>
    <w:rsid w:val="009668AF"/>
    <w:rsid w:val="00966AEC"/>
    <w:rsid w:val="00966E76"/>
    <w:rsid w:val="00970445"/>
    <w:rsid w:val="00970D19"/>
    <w:rsid w:val="009714FD"/>
    <w:rsid w:val="00971831"/>
    <w:rsid w:val="00972263"/>
    <w:rsid w:val="00972C50"/>
    <w:rsid w:val="00973102"/>
    <w:rsid w:val="0097310C"/>
    <w:rsid w:val="00975D72"/>
    <w:rsid w:val="0097676C"/>
    <w:rsid w:val="00976F13"/>
    <w:rsid w:val="00977517"/>
    <w:rsid w:val="009835E1"/>
    <w:rsid w:val="009849CF"/>
    <w:rsid w:val="00984EEF"/>
    <w:rsid w:val="00985254"/>
    <w:rsid w:val="009856EF"/>
    <w:rsid w:val="00986B7A"/>
    <w:rsid w:val="00986E30"/>
    <w:rsid w:val="00990455"/>
    <w:rsid w:val="00990E97"/>
    <w:rsid w:val="00991BCB"/>
    <w:rsid w:val="00993238"/>
    <w:rsid w:val="00994A74"/>
    <w:rsid w:val="00995E73"/>
    <w:rsid w:val="0099642E"/>
    <w:rsid w:val="00996E01"/>
    <w:rsid w:val="00996F9E"/>
    <w:rsid w:val="00997C55"/>
    <w:rsid w:val="009A00D2"/>
    <w:rsid w:val="009A07E3"/>
    <w:rsid w:val="009A0A8E"/>
    <w:rsid w:val="009A0C60"/>
    <w:rsid w:val="009A1613"/>
    <w:rsid w:val="009A16D8"/>
    <w:rsid w:val="009A18DF"/>
    <w:rsid w:val="009A1E90"/>
    <w:rsid w:val="009A1EDB"/>
    <w:rsid w:val="009A2A25"/>
    <w:rsid w:val="009A365B"/>
    <w:rsid w:val="009A3A7D"/>
    <w:rsid w:val="009A4859"/>
    <w:rsid w:val="009A4BCD"/>
    <w:rsid w:val="009A4FFB"/>
    <w:rsid w:val="009A5505"/>
    <w:rsid w:val="009A59A1"/>
    <w:rsid w:val="009A5D79"/>
    <w:rsid w:val="009A6484"/>
    <w:rsid w:val="009A6919"/>
    <w:rsid w:val="009A6A7C"/>
    <w:rsid w:val="009A71EC"/>
    <w:rsid w:val="009B1438"/>
    <w:rsid w:val="009B15A7"/>
    <w:rsid w:val="009B1DF1"/>
    <w:rsid w:val="009B1EE0"/>
    <w:rsid w:val="009B1F42"/>
    <w:rsid w:val="009B2E78"/>
    <w:rsid w:val="009B3315"/>
    <w:rsid w:val="009B43A2"/>
    <w:rsid w:val="009B4B3C"/>
    <w:rsid w:val="009B4CDC"/>
    <w:rsid w:val="009B5FB9"/>
    <w:rsid w:val="009B6194"/>
    <w:rsid w:val="009B6F4C"/>
    <w:rsid w:val="009B72B2"/>
    <w:rsid w:val="009B7E4D"/>
    <w:rsid w:val="009C087E"/>
    <w:rsid w:val="009C0F09"/>
    <w:rsid w:val="009C1407"/>
    <w:rsid w:val="009C1A29"/>
    <w:rsid w:val="009C1B83"/>
    <w:rsid w:val="009C27B9"/>
    <w:rsid w:val="009C2843"/>
    <w:rsid w:val="009C390C"/>
    <w:rsid w:val="009C418D"/>
    <w:rsid w:val="009C4A42"/>
    <w:rsid w:val="009C5229"/>
    <w:rsid w:val="009C53DD"/>
    <w:rsid w:val="009C750B"/>
    <w:rsid w:val="009D08CB"/>
    <w:rsid w:val="009D09D2"/>
    <w:rsid w:val="009D18A9"/>
    <w:rsid w:val="009D1E23"/>
    <w:rsid w:val="009D24DB"/>
    <w:rsid w:val="009D2507"/>
    <w:rsid w:val="009D33F1"/>
    <w:rsid w:val="009D3D84"/>
    <w:rsid w:val="009D4A24"/>
    <w:rsid w:val="009D5360"/>
    <w:rsid w:val="009D5590"/>
    <w:rsid w:val="009D5E5F"/>
    <w:rsid w:val="009D5F4A"/>
    <w:rsid w:val="009E04EE"/>
    <w:rsid w:val="009E094C"/>
    <w:rsid w:val="009E23AC"/>
    <w:rsid w:val="009E244F"/>
    <w:rsid w:val="009E24E4"/>
    <w:rsid w:val="009E2515"/>
    <w:rsid w:val="009E34A7"/>
    <w:rsid w:val="009E3CCF"/>
    <w:rsid w:val="009E3D1D"/>
    <w:rsid w:val="009E53D6"/>
    <w:rsid w:val="009E5ADB"/>
    <w:rsid w:val="009E5D6E"/>
    <w:rsid w:val="009E5E1D"/>
    <w:rsid w:val="009E5ED7"/>
    <w:rsid w:val="009E64B5"/>
    <w:rsid w:val="009E68F2"/>
    <w:rsid w:val="009E7D74"/>
    <w:rsid w:val="009F04C7"/>
    <w:rsid w:val="009F05AE"/>
    <w:rsid w:val="009F1325"/>
    <w:rsid w:val="009F1B3C"/>
    <w:rsid w:val="009F2583"/>
    <w:rsid w:val="009F2D04"/>
    <w:rsid w:val="009F2E64"/>
    <w:rsid w:val="009F37E4"/>
    <w:rsid w:val="009F42B9"/>
    <w:rsid w:val="009F4F2A"/>
    <w:rsid w:val="009F5FE8"/>
    <w:rsid w:val="009F627F"/>
    <w:rsid w:val="009F7390"/>
    <w:rsid w:val="00A0020F"/>
    <w:rsid w:val="00A03BA7"/>
    <w:rsid w:val="00A03D4D"/>
    <w:rsid w:val="00A050C1"/>
    <w:rsid w:val="00A0666A"/>
    <w:rsid w:val="00A06C7D"/>
    <w:rsid w:val="00A06F95"/>
    <w:rsid w:val="00A070CE"/>
    <w:rsid w:val="00A10306"/>
    <w:rsid w:val="00A10621"/>
    <w:rsid w:val="00A10AA9"/>
    <w:rsid w:val="00A10E0C"/>
    <w:rsid w:val="00A118E3"/>
    <w:rsid w:val="00A11FF7"/>
    <w:rsid w:val="00A12289"/>
    <w:rsid w:val="00A1234A"/>
    <w:rsid w:val="00A1307B"/>
    <w:rsid w:val="00A13716"/>
    <w:rsid w:val="00A1378D"/>
    <w:rsid w:val="00A15857"/>
    <w:rsid w:val="00A15AA5"/>
    <w:rsid w:val="00A16B2F"/>
    <w:rsid w:val="00A17463"/>
    <w:rsid w:val="00A1760C"/>
    <w:rsid w:val="00A2150A"/>
    <w:rsid w:val="00A223E8"/>
    <w:rsid w:val="00A225F3"/>
    <w:rsid w:val="00A2304A"/>
    <w:rsid w:val="00A23242"/>
    <w:rsid w:val="00A23D78"/>
    <w:rsid w:val="00A23F49"/>
    <w:rsid w:val="00A23F4E"/>
    <w:rsid w:val="00A24D59"/>
    <w:rsid w:val="00A24FA8"/>
    <w:rsid w:val="00A25ED4"/>
    <w:rsid w:val="00A32057"/>
    <w:rsid w:val="00A322EC"/>
    <w:rsid w:val="00A322ED"/>
    <w:rsid w:val="00A3258D"/>
    <w:rsid w:val="00A329AC"/>
    <w:rsid w:val="00A32A52"/>
    <w:rsid w:val="00A34248"/>
    <w:rsid w:val="00A350E6"/>
    <w:rsid w:val="00A3520F"/>
    <w:rsid w:val="00A36364"/>
    <w:rsid w:val="00A36747"/>
    <w:rsid w:val="00A36E3A"/>
    <w:rsid w:val="00A37032"/>
    <w:rsid w:val="00A371E1"/>
    <w:rsid w:val="00A37B85"/>
    <w:rsid w:val="00A37C88"/>
    <w:rsid w:val="00A404CA"/>
    <w:rsid w:val="00A40627"/>
    <w:rsid w:val="00A43494"/>
    <w:rsid w:val="00A440B6"/>
    <w:rsid w:val="00A44A0D"/>
    <w:rsid w:val="00A4569A"/>
    <w:rsid w:val="00A47117"/>
    <w:rsid w:val="00A517FC"/>
    <w:rsid w:val="00A53582"/>
    <w:rsid w:val="00A53727"/>
    <w:rsid w:val="00A546E0"/>
    <w:rsid w:val="00A54E45"/>
    <w:rsid w:val="00A55683"/>
    <w:rsid w:val="00A559DF"/>
    <w:rsid w:val="00A55FE8"/>
    <w:rsid w:val="00A56614"/>
    <w:rsid w:val="00A5743A"/>
    <w:rsid w:val="00A57D2B"/>
    <w:rsid w:val="00A60661"/>
    <w:rsid w:val="00A60DB0"/>
    <w:rsid w:val="00A61266"/>
    <w:rsid w:val="00A628DF"/>
    <w:rsid w:val="00A62F04"/>
    <w:rsid w:val="00A63B0C"/>
    <w:rsid w:val="00A647C4"/>
    <w:rsid w:val="00A64BFF"/>
    <w:rsid w:val="00A6537F"/>
    <w:rsid w:val="00A65A47"/>
    <w:rsid w:val="00A66C09"/>
    <w:rsid w:val="00A67C4C"/>
    <w:rsid w:val="00A67C71"/>
    <w:rsid w:val="00A71AF9"/>
    <w:rsid w:val="00A72B7E"/>
    <w:rsid w:val="00A731B1"/>
    <w:rsid w:val="00A73AD4"/>
    <w:rsid w:val="00A74DA3"/>
    <w:rsid w:val="00A76575"/>
    <w:rsid w:val="00A77A37"/>
    <w:rsid w:val="00A77C94"/>
    <w:rsid w:val="00A80024"/>
    <w:rsid w:val="00A80266"/>
    <w:rsid w:val="00A81839"/>
    <w:rsid w:val="00A81AE2"/>
    <w:rsid w:val="00A81B12"/>
    <w:rsid w:val="00A82DD4"/>
    <w:rsid w:val="00A8338C"/>
    <w:rsid w:val="00A83F12"/>
    <w:rsid w:val="00A84BCE"/>
    <w:rsid w:val="00A84F00"/>
    <w:rsid w:val="00A852ED"/>
    <w:rsid w:val="00A8670D"/>
    <w:rsid w:val="00A87220"/>
    <w:rsid w:val="00A902ED"/>
    <w:rsid w:val="00A903D3"/>
    <w:rsid w:val="00A912F2"/>
    <w:rsid w:val="00A9139C"/>
    <w:rsid w:val="00A916EA"/>
    <w:rsid w:val="00A920B4"/>
    <w:rsid w:val="00A92628"/>
    <w:rsid w:val="00A92E41"/>
    <w:rsid w:val="00A936E2"/>
    <w:rsid w:val="00A94D65"/>
    <w:rsid w:val="00A96996"/>
    <w:rsid w:val="00A97154"/>
    <w:rsid w:val="00A97D1A"/>
    <w:rsid w:val="00AA0399"/>
    <w:rsid w:val="00AA0791"/>
    <w:rsid w:val="00AA0ED0"/>
    <w:rsid w:val="00AA1443"/>
    <w:rsid w:val="00AA3012"/>
    <w:rsid w:val="00AA57B7"/>
    <w:rsid w:val="00AA62BA"/>
    <w:rsid w:val="00AA6771"/>
    <w:rsid w:val="00AA6BCA"/>
    <w:rsid w:val="00AA6F36"/>
    <w:rsid w:val="00AA7890"/>
    <w:rsid w:val="00AA7892"/>
    <w:rsid w:val="00AB0FF6"/>
    <w:rsid w:val="00AB1089"/>
    <w:rsid w:val="00AB1482"/>
    <w:rsid w:val="00AB1B50"/>
    <w:rsid w:val="00AB26B7"/>
    <w:rsid w:val="00AB2AFC"/>
    <w:rsid w:val="00AB31C8"/>
    <w:rsid w:val="00AB4025"/>
    <w:rsid w:val="00AB50E8"/>
    <w:rsid w:val="00AB5807"/>
    <w:rsid w:val="00AB63F5"/>
    <w:rsid w:val="00AB6C8D"/>
    <w:rsid w:val="00AB6FF9"/>
    <w:rsid w:val="00AB7E75"/>
    <w:rsid w:val="00AC0672"/>
    <w:rsid w:val="00AC1561"/>
    <w:rsid w:val="00AC1B22"/>
    <w:rsid w:val="00AC1D69"/>
    <w:rsid w:val="00AC2BAB"/>
    <w:rsid w:val="00AC3709"/>
    <w:rsid w:val="00AC380C"/>
    <w:rsid w:val="00AC441B"/>
    <w:rsid w:val="00AC4741"/>
    <w:rsid w:val="00AC5F1E"/>
    <w:rsid w:val="00AC680C"/>
    <w:rsid w:val="00AC6C1A"/>
    <w:rsid w:val="00AC6D5A"/>
    <w:rsid w:val="00AC76AE"/>
    <w:rsid w:val="00AC7FCB"/>
    <w:rsid w:val="00AD07C8"/>
    <w:rsid w:val="00AD0A61"/>
    <w:rsid w:val="00AD10D7"/>
    <w:rsid w:val="00AD1806"/>
    <w:rsid w:val="00AD196D"/>
    <w:rsid w:val="00AD245A"/>
    <w:rsid w:val="00AD2739"/>
    <w:rsid w:val="00AD2EBC"/>
    <w:rsid w:val="00AD3E19"/>
    <w:rsid w:val="00AD3F67"/>
    <w:rsid w:val="00AD46CD"/>
    <w:rsid w:val="00AD51C1"/>
    <w:rsid w:val="00AD564C"/>
    <w:rsid w:val="00AD5718"/>
    <w:rsid w:val="00AD5E90"/>
    <w:rsid w:val="00AD63DA"/>
    <w:rsid w:val="00AD6617"/>
    <w:rsid w:val="00AE068C"/>
    <w:rsid w:val="00AE06F3"/>
    <w:rsid w:val="00AE08A2"/>
    <w:rsid w:val="00AE0CA2"/>
    <w:rsid w:val="00AE12ED"/>
    <w:rsid w:val="00AE212B"/>
    <w:rsid w:val="00AE269D"/>
    <w:rsid w:val="00AE303C"/>
    <w:rsid w:val="00AE3AB6"/>
    <w:rsid w:val="00AE4D1D"/>
    <w:rsid w:val="00AE505F"/>
    <w:rsid w:val="00AE5708"/>
    <w:rsid w:val="00AE6013"/>
    <w:rsid w:val="00AE6628"/>
    <w:rsid w:val="00AE675B"/>
    <w:rsid w:val="00AE6901"/>
    <w:rsid w:val="00AE78E5"/>
    <w:rsid w:val="00AE7D17"/>
    <w:rsid w:val="00AF0151"/>
    <w:rsid w:val="00AF02D5"/>
    <w:rsid w:val="00AF14D3"/>
    <w:rsid w:val="00AF322B"/>
    <w:rsid w:val="00AF3236"/>
    <w:rsid w:val="00AF362D"/>
    <w:rsid w:val="00AF4055"/>
    <w:rsid w:val="00AF4193"/>
    <w:rsid w:val="00AF44DA"/>
    <w:rsid w:val="00AF457F"/>
    <w:rsid w:val="00AF486E"/>
    <w:rsid w:val="00AF4A9E"/>
    <w:rsid w:val="00AF5602"/>
    <w:rsid w:val="00AF5767"/>
    <w:rsid w:val="00AF5D85"/>
    <w:rsid w:val="00AF5ECE"/>
    <w:rsid w:val="00AF62BC"/>
    <w:rsid w:val="00AF7038"/>
    <w:rsid w:val="00AF70A7"/>
    <w:rsid w:val="00AF7248"/>
    <w:rsid w:val="00B0279B"/>
    <w:rsid w:val="00B028C9"/>
    <w:rsid w:val="00B033E5"/>
    <w:rsid w:val="00B037FC"/>
    <w:rsid w:val="00B03A84"/>
    <w:rsid w:val="00B0522F"/>
    <w:rsid w:val="00B07680"/>
    <w:rsid w:val="00B105A1"/>
    <w:rsid w:val="00B10F6D"/>
    <w:rsid w:val="00B11DCB"/>
    <w:rsid w:val="00B1287D"/>
    <w:rsid w:val="00B12BE4"/>
    <w:rsid w:val="00B12E77"/>
    <w:rsid w:val="00B13E55"/>
    <w:rsid w:val="00B13EA9"/>
    <w:rsid w:val="00B15CCB"/>
    <w:rsid w:val="00B1693A"/>
    <w:rsid w:val="00B169E3"/>
    <w:rsid w:val="00B1765D"/>
    <w:rsid w:val="00B17A4E"/>
    <w:rsid w:val="00B2095B"/>
    <w:rsid w:val="00B2172F"/>
    <w:rsid w:val="00B21BD5"/>
    <w:rsid w:val="00B227CB"/>
    <w:rsid w:val="00B22A6D"/>
    <w:rsid w:val="00B2359D"/>
    <w:rsid w:val="00B23710"/>
    <w:rsid w:val="00B23F68"/>
    <w:rsid w:val="00B250FF"/>
    <w:rsid w:val="00B25235"/>
    <w:rsid w:val="00B25B6D"/>
    <w:rsid w:val="00B26433"/>
    <w:rsid w:val="00B26470"/>
    <w:rsid w:val="00B26F76"/>
    <w:rsid w:val="00B274DE"/>
    <w:rsid w:val="00B27D79"/>
    <w:rsid w:val="00B302B8"/>
    <w:rsid w:val="00B303A6"/>
    <w:rsid w:val="00B32334"/>
    <w:rsid w:val="00B32A27"/>
    <w:rsid w:val="00B32EBA"/>
    <w:rsid w:val="00B34348"/>
    <w:rsid w:val="00B344F7"/>
    <w:rsid w:val="00B347A5"/>
    <w:rsid w:val="00B34AC1"/>
    <w:rsid w:val="00B35E74"/>
    <w:rsid w:val="00B40339"/>
    <w:rsid w:val="00B40D14"/>
    <w:rsid w:val="00B40DC9"/>
    <w:rsid w:val="00B41645"/>
    <w:rsid w:val="00B42669"/>
    <w:rsid w:val="00B42A27"/>
    <w:rsid w:val="00B4416C"/>
    <w:rsid w:val="00B466FC"/>
    <w:rsid w:val="00B46ABA"/>
    <w:rsid w:val="00B47727"/>
    <w:rsid w:val="00B47A7E"/>
    <w:rsid w:val="00B47AB5"/>
    <w:rsid w:val="00B47B9F"/>
    <w:rsid w:val="00B5079A"/>
    <w:rsid w:val="00B51CE0"/>
    <w:rsid w:val="00B51D6D"/>
    <w:rsid w:val="00B52005"/>
    <w:rsid w:val="00B555B0"/>
    <w:rsid w:val="00B57BB1"/>
    <w:rsid w:val="00B57F0E"/>
    <w:rsid w:val="00B6084C"/>
    <w:rsid w:val="00B60FB6"/>
    <w:rsid w:val="00B6164F"/>
    <w:rsid w:val="00B61888"/>
    <w:rsid w:val="00B62EB3"/>
    <w:rsid w:val="00B63FFD"/>
    <w:rsid w:val="00B64C6E"/>
    <w:rsid w:val="00B64D6E"/>
    <w:rsid w:val="00B6508E"/>
    <w:rsid w:val="00B65A4A"/>
    <w:rsid w:val="00B6600D"/>
    <w:rsid w:val="00B661EA"/>
    <w:rsid w:val="00B66DA4"/>
    <w:rsid w:val="00B67596"/>
    <w:rsid w:val="00B70A39"/>
    <w:rsid w:val="00B71908"/>
    <w:rsid w:val="00B72B6C"/>
    <w:rsid w:val="00B72D90"/>
    <w:rsid w:val="00B72ECE"/>
    <w:rsid w:val="00B72F76"/>
    <w:rsid w:val="00B73BC6"/>
    <w:rsid w:val="00B741EE"/>
    <w:rsid w:val="00B76131"/>
    <w:rsid w:val="00B76443"/>
    <w:rsid w:val="00B76A57"/>
    <w:rsid w:val="00B7738E"/>
    <w:rsid w:val="00B77D7A"/>
    <w:rsid w:val="00B80327"/>
    <w:rsid w:val="00B81119"/>
    <w:rsid w:val="00B813FD"/>
    <w:rsid w:val="00B81D3B"/>
    <w:rsid w:val="00B81DA4"/>
    <w:rsid w:val="00B81E7C"/>
    <w:rsid w:val="00B825C4"/>
    <w:rsid w:val="00B8332F"/>
    <w:rsid w:val="00B83615"/>
    <w:rsid w:val="00B83A0B"/>
    <w:rsid w:val="00B84858"/>
    <w:rsid w:val="00B849E2"/>
    <w:rsid w:val="00B851EB"/>
    <w:rsid w:val="00B86254"/>
    <w:rsid w:val="00B8689B"/>
    <w:rsid w:val="00B90B19"/>
    <w:rsid w:val="00B92936"/>
    <w:rsid w:val="00B92F95"/>
    <w:rsid w:val="00B932DD"/>
    <w:rsid w:val="00B9342A"/>
    <w:rsid w:val="00B940AD"/>
    <w:rsid w:val="00B9437E"/>
    <w:rsid w:val="00B95982"/>
    <w:rsid w:val="00B965BB"/>
    <w:rsid w:val="00B96B21"/>
    <w:rsid w:val="00B970A0"/>
    <w:rsid w:val="00BA039C"/>
    <w:rsid w:val="00BA10C6"/>
    <w:rsid w:val="00BA1858"/>
    <w:rsid w:val="00BA3A00"/>
    <w:rsid w:val="00BA5166"/>
    <w:rsid w:val="00BA5584"/>
    <w:rsid w:val="00BA5F0D"/>
    <w:rsid w:val="00BA6151"/>
    <w:rsid w:val="00BA615B"/>
    <w:rsid w:val="00BA6CD9"/>
    <w:rsid w:val="00BA725E"/>
    <w:rsid w:val="00BA75BD"/>
    <w:rsid w:val="00BA7F38"/>
    <w:rsid w:val="00BB0962"/>
    <w:rsid w:val="00BB11B1"/>
    <w:rsid w:val="00BB1227"/>
    <w:rsid w:val="00BB157A"/>
    <w:rsid w:val="00BB16AF"/>
    <w:rsid w:val="00BB16F3"/>
    <w:rsid w:val="00BB1DD6"/>
    <w:rsid w:val="00BB2B3C"/>
    <w:rsid w:val="00BB36F0"/>
    <w:rsid w:val="00BB3DA3"/>
    <w:rsid w:val="00BB475F"/>
    <w:rsid w:val="00BB4874"/>
    <w:rsid w:val="00BB52C8"/>
    <w:rsid w:val="00BB541F"/>
    <w:rsid w:val="00BB5B29"/>
    <w:rsid w:val="00BB5BC6"/>
    <w:rsid w:val="00BB6989"/>
    <w:rsid w:val="00BC0584"/>
    <w:rsid w:val="00BC1240"/>
    <w:rsid w:val="00BC26CD"/>
    <w:rsid w:val="00BC2878"/>
    <w:rsid w:val="00BC2F2C"/>
    <w:rsid w:val="00BC5CE9"/>
    <w:rsid w:val="00BD0B77"/>
    <w:rsid w:val="00BD116D"/>
    <w:rsid w:val="00BD1234"/>
    <w:rsid w:val="00BD1D6D"/>
    <w:rsid w:val="00BD2D85"/>
    <w:rsid w:val="00BD2E69"/>
    <w:rsid w:val="00BD399E"/>
    <w:rsid w:val="00BD4406"/>
    <w:rsid w:val="00BD48C7"/>
    <w:rsid w:val="00BD65F0"/>
    <w:rsid w:val="00BD6A5A"/>
    <w:rsid w:val="00BD7187"/>
    <w:rsid w:val="00BD743A"/>
    <w:rsid w:val="00BE0068"/>
    <w:rsid w:val="00BE05F8"/>
    <w:rsid w:val="00BE0D30"/>
    <w:rsid w:val="00BE1546"/>
    <w:rsid w:val="00BE17D3"/>
    <w:rsid w:val="00BE1BAF"/>
    <w:rsid w:val="00BE1EBD"/>
    <w:rsid w:val="00BE234E"/>
    <w:rsid w:val="00BE31B0"/>
    <w:rsid w:val="00BE3555"/>
    <w:rsid w:val="00BE45AC"/>
    <w:rsid w:val="00BE4ABC"/>
    <w:rsid w:val="00BE5C51"/>
    <w:rsid w:val="00BE5DCD"/>
    <w:rsid w:val="00BE6728"/>
    <w:rsid w:val="00BE6AF8"/>
    <w:rsid w:val="00BE6BC6"/>
    <w:rsid w:val="00BE704D"/>
    <w:rsid w:val="00BE7628"/>
    <w:rsid w:val="00BF033A"/>
    <w:rsid w:val="00BF0C8A"/>
    <w:rsid w:val="00BF0CD0"/>
    <w:rsid w:val="00BF0EC0"/>
    <w:rsid w:val="00BF12A7"/>
    <w:rsid w:val="00BF16B1"/>
    <w:rsid w:val="00BF199D"/>
    <w:rsid w:val="00BF232A"/>
    <w:rsid w:val="00BF2BBD"/>
    <w:rsid w:val="00BF2EFC"/>
    <w:rsid w:val="00BF3313"/>
    <w:rsid w:val="00BF520D"/>
    <w:rsid w:val="00BF5CA1"/>
    <w:rsid w:val="00BF61D2"/>
    <w:rsid w:val="00BF68C7"/>
    <w:rsid w:val="00C0111A"/>
    <w:rsid w:val="00C02172"/>
    <w:rsid w:val="00C0231B"/>
    <w:rsid w:val="00C02FD1"/>
    <w:rsid w:val="00C035BB"/>
    <w:rsid w:val="00C042A3"/>
    <w:rsid w:val="00C04F8A"/>
    <w:rsid w:val="00C0517A"/>
    <w:rsid w:val="00C05735"/>
    <w:rsid w:val="00C05FA1"/>
    <w:rsid w:val="00C0604E"/>
    <w:rsid w:val="00C0682E"/>
    <w:rsid w:val="00C073D9"/>
    <w:rsid w:val="00C07849"/>
    <w:rsid w:val="00C100C0"/>
    <w:rsid w:val="00C107B4"/>
    <w:rsid w:val="00C10A7E"/>
    <w:rsid w:val="00C10AAE"/>
    <w:rsid w:val="00C10B31"/>
    <w:rsid w:val="00C10E78"/>
    <w:rsid w:val="00C1231D"/>
    <w:rsid w:val="00C12501"/>
    <w:rsid w:val="00C129AF"/>
    <w:rsid w:val="00C13091"/>
    <w:rsid w:val="00C14047"/>
    <w:rsid w:val="00C15624"/>
    <w:rsid w:val="00C161A6"/>
    <w:rsid w:val="00C16949"/>
    <w:rsid w:val="00C17350"/>
    <w:rsid w:val="00C17B29"/>
    <w:rsid w:val="00C20916"/>
    <w:rsid w:val="00C20A97"/>
    <w:rsid w:val="00C20F3E"/>
    <w:rsid w:val="00C20FB0"/>
    <w:rsid w:val="00C21744"/>
    <w:rsid w:val="00C22D30"/>
    <w:rsid w:val="00C23DA0"/>
    <w:rsid w:val="00C23F7F"/>
    <w:rsid w:val="00C240FD"/>
    <w:rsid w:val="00C25ED0"/>
    <w:rsid w:val="00C26156"/>
    <w:rsid w:val="00C26C06"/>
    <w:rsid w:val="00C2710F"/>
    <w:rsid w:val="00C271BC"/>
    <w:rsid w:val="00C27C14"/>
    <w:rsid w:val="00C301EF"/>
    <w:rsid w:val="00C30771"/>
    <w:rsid w:val="00C30AEA"/>
    <w:rsid w:val="00C3135B"/>
    <w:rsid w:val="00C326FF"/>
    <w:rsid w:val="00C33B05"/>
    <w:rsid w:val="00C34C1D"/>
    <w:rsid w:val="00C35096"/>
    <w:rsid w:val="00C353C6"/>
    <w:rsid w:val="00C356D7"/>
    <w:rsid w:val="00C36671"/>
    <w:rsid w:val="00C36CC4"/>
    <w:rsid w:val="00C370F3"/>
    <w:rsid w:val="00C40E51"/>
    <w:rsid w:val="00C41540"/>
    <w:rsid w:val="00C415B8"/>
    <w:rsid w:val="00C41C40"/>
    <w:rsid w:val="00C4277A"/>
    <w:rsid w:val="00C42AF8"/>
    <w:rsid w:val="00C42F48"/>
    <w:rsid w:val="00C43584"/>
    <w:rsid w:val="00C43803"/>
    <w:rsid w:val="00C4395D"/>
    <w:rsid w:val="00C43C43"/>
    <w:rsid w:val="00C4432F"/>
    <w:rsid w:val="00C45C96"/>
    <w:rsid w:val="00C45EE7"/>
    <w:rsid w:val="00C46B5E"/>
    <w:rsid w:val="00C477BB"/>
    <w:rsid w:val="00C47D82"/>
    <w:rsid w:val="00C5076F"/>
    <w:rsid w:val="00C50FFF"/>
    <w:rsid w:val="00C51385"/>
    <w:rsid w:val="00C524CF"/>
    <w:rsid w:val="00C52E73"/>
    <w:rsid w:val="00C53381"/>
    <w:rsid w:val="00C53774"/>
    <w:rsid w:val="00C544C1"/>
    <w:rsid w:val="00C54F96"/>
    <w:rsid w:val="00C5502F"/>
    <w:rsid w:val="00C55CE6"/>
    <w:rsid w:val="00C56127"/>
    <w:rsid w:val="00C5660D"/>
    <w:rsid w:val="00C5773F"/>
    <w:rsid w:val="00C57FB6"/>
    <w:rsid w:val="00C60379"/>
    <w:rsid w:val="00C612B3"/>
    <w:rsid w:val="00C61497"/>
    <w:rsid w:val="00C61C40"/>
    <w:rsid w:val="00C65F8D"/>
    <w:rsid w:val="00C66432"/>
    <w:rsid w:val="00C668D8"/>
    <w:rsid w:val="00C671FF"/>
    <w:rsid w:val="00C6755D"/>
    <w:rsid w:val="00C67689"/>
    <w:rsid w:val="00C70177"/>
    <w:rsid w:val="00C706CE"/>
    <w:rsid w:val="00C707C1"/>
    <w:rsid w:val="00C7104E"/>
    <w:rsid w:val="00C71ABB"/>
    <w:rsid w:val="00C725E7"/>
    <w:rsid w:val="00C72C8D"/>
    <w:rsid w:val="00C732C1"/>
    <w:rsid w:val="00C736F3"/>
    <w:rsid w:val="00C73C9A"/>
    <w:rsid w:val="00C742BD"/>
    <w:rsid w:val="00C74A79"/>
    <w:rsid w:val="00C74FAA"/>
    <w:rsid w:val="00C753DE"/>
    <w:rsid w:val="00C758D8"/>
    <w:rsid w:val="00C762C8"/>
    <w:rsid w:val="00C8093B"/>
    <w:rsid w:val="00C80AC0"/>
    <w:rsid w:val="00C80BF7"/>
    <w:rsid w:val="00C81509"/>
    <w:rsid w:val="00C822A6"/>
    <w:rsid w:val="00C824B7"/>
    <w:rsid w:val="00C82DD6"/>
    <w:rsid w:val="00C83C81"/>
    <w:rsid w:val="00C84FD6"/>
    <w:rsid w:val="00C85FC0"/>
    <w:rsid w:val="00C90A4E"/>
    <w:rsid w:val="00C914D6"/>
    <w:rsid w:val="00C91CE2"/>
    <w:rsid w:val="00C920E9"/>
    <w:rsid w:val="00C92662"/>
    <w:rsid w:val="00C928FB"/>
    <w:rsid w:val="00C937D6"/>
    <w:rsid w:val="00C9472A"/>
    <w:rsid w:val="00C949C5"/>
    <w:rsid w:val="00C97056"/>
    <w:rsid w:val="00CA051D"/>
    <w:rsid w:val="00CA2EB7"/>
    <w:rsid w:val="00CA3590"/>
    <w:rsid w:val="00CA4F50"/>
    <w:rsid w:val="00CA5670"/>
    <w:rsid w:val="00CA5760"/>
    <w:rsid w:val="00CA5C86"/>
    <w:rsid w:val="00CA7D8D"/>
    <w:rsid w:val="00CA7E53"/>
    <w:rsid w:val="00CB057F"/>
    <w:rsid w:val="00CB2B83"/>
    <w:rsid w:val="00CB2FCC"/>
    <w:rsid w:val="00CB3764"/>
    <w:rsid w:val="00CB3C5E"/>
    <w:rsid w:val="00CB4704"/>
    <w:rsid w:val="00CB49AE"/>
    <w:rsid w:val="00CB5C5E"/>
    <w:rsid w:val="00CB636C"/>
    <w:rsid w:val="00CB7D91"/>
    <w:rsid w:val="00CC04E7"/>
    <w:rsid w:val="00CC055F"/>
    <w:rsid w:val="00CC0D32"/>
    <w:rsid w:val="00CC2250"/>
    <w:rsid w:val="00CC3B02"/>
    <w:rsid w:val="00CC3D12"/>
    <w:rsid w:val="00CC3E3E"/>
    <w:rsid w:val="00CC404B"/>
    <w:rsid w:val="00CC443B"/>
    <w:rsid w:val="00CC57A2"/>
    <w:rsid w:val="00CC6C38"/>
    <w:rsid w:val="00CC761C"/>
    <w:rsid w:val="00CC775B"/>
    <w:rsid w:val="00CD08D2"/>
    <w:rsid w:val="00CD0F8B"/>
    <w:rsid w:val="00CD1442"/>
    <w:rsid w:val="00CD156B"/>
    <w:rsid w:val="00CD174B"/>
    <w:rsid w:val="00CD1C8D"/>
    <w:rsid w:val="00CD32BF"/>
    <w:rsid w:val="00CD4AB9"/>
    <w:rsid w:val="00CD4ADE"/>
    <w:rsid w:val="00CD4B98"/>
    <w:rsid w:val="00CD585A"/>
    <w:rsid w:val="00CD5D23"/>
    <w:rsid w:val="00CD5FC7"/>
    <w:rsid w:val="00CD6698"/>
    <w:rsid w:val="00CD7351"/>
    <w:rsid w:val="00CD7457"/>
    <w:rsid w:val="00CD7851"/>
    <w:rsid w:val="00CD798A"/>
    <w:rsid w:val="00CD7C32"/>
    <w:rsid w:val="00CD7E13"/>
    <w:rsid w:val="00CE0EF9"/>
    <w:rsid w:val="00CE1316"/>
    <w:rsid w:val="00CE1699"/>
    <w:rsid w:val="00CE1DDB"/>
    <w:rsid w:val="00CE1FC7"/>
    <w:rsid w:val="00CE218B"/>
    <w:rsid w:val="00CE2332"/>
    <w:rsid w:val="00CE2A44"/>
    <w:rsid w:val="00CE2AFB"/>
    <w:rsid w:val="00CE34A3"/>
    <w:rsid w:val="00CE3B0E"/>
    <w:rsid w:val="00CE471D"/>
    <w:rsid w:val="00CE5134"/>
    <w:rsid w:val="00CE5659"/>
    <w:rsid w:val="00CE56DB"/>
    <w:rsid w:val="00CE5854"/>
    <w:rsid w:val="00CE59D1"/>
    <w:rsid w:val="00CE62D4"/>
    <w:rsid w:val="00CE6A81"/>
    <w:rsid w:val="00CE724B"/>
    <w:rsid w:val="00CF0397"/>
    <w:rsid w:val="00CF1208"/>
    <w:rsid w:val="00CF12E2"/>
    <w:rsid w:val="00CF2BC7"/>
    <w:rsid w:val="00CF3469"/>
    <w:rsid w:val="00CF38A5"/>
    <w:rsid w:val="00CF3D04"/>
    <w:rsid w:val="00CF5578"/>
    <w:rsid w:val="00CF574B"/>
    <w:rsid w:val="00CF5EE4"/>
    <w:rsid w:val="00CF6103"/>
    <w:rsid w:val="00CF68A2"/>
    <w:rsid w:val="00CF7F2E"/>
    <w:rsid w:val="00D00F22"/>
    <w:rsid w:val="00D01165"/>
    <w:rsid w:val="00D015FC"/>
    <w:rsid w:val="00D022EF"/>
    <w:rsid w:val="00D028DA"/>
    <w:rsid w:val="00D02B1E"/>
    <w:rsid w:val="00D032C0"/>
    <w:rsid w:val="00D036E7"/>
    <w:rsid w:val="00D03C9C"/>
    <w:rsid w:val="00D04602"/>
    <w:rsid w:val="00D0474F"/>
    <w:rsid w:val="00D05141"/>
    <w:rsid w:val="00D05507"/>
    <w:rsid w:val="00D061A7"/>
    <w:rsid w:val="00D07A8D"/>
    <w:rsid w:val="00D122AE"/>
    <w:rsid w:val="00D1313F"/>
    <w:rsid w:val="00D1451C"/>
    <w:rsid w:val="00D16364"/>
    <w:rsid w:val="00D16852"/>
    <w:rsid w:val="00D16C0E"/>
    <w:rsid w:val="00D16D39"/>
    <w:rsid w:val="00D16DCB"/>
    <w:rsid w:val="00D17E52"/>
    <w:rsid w:val="00D201DE"/>
    <w:rsid w:val="00D20814"/>
    <w:rsid w:val="00D20991"/>
    <w:rsid w:val="00D20C14"/>
    <w:rsid w:val="00D215BD"/>
    <w:rsid w:val="00D22643"/>
    <w:rsid w:val="00D232FC"/>
    <w:rsid w:val="00D23388"/>
    <w:rsid w:val="00D238FC"/>
    <w:rsid w:val="00D247A1"/>
    <w:rsid w:val="00D24B65"/>
    <w:rsid w:val="00D26134"/>
    <w:rsid w:val="00D26CF0"/>
    <w:rsid w:val="00D27010"/>
    <w:rsid w:val="00D2762F"/>
    <w:rsid w:val="00D279C2"/>
    <w:rsid w:val="00D27C29"/>
    <w:rsid w:val="00D300C6"/>
    <w:rsid w:val="00D3013A"/>
    <w:rsid w:val="00D306A6"/>
    <w:rsid w:val="00D31469"/>
    <w:rsid w:val="00D31538"/>
    <w:rsid w:val="00D3186F"/>
    <w:rsid w:val="00D31A9E"/>
    <w:rsid w:val="00D32C5D"/>
    <w:rsid w:val="00D33578"/>
    <w:rsid w:val="00D3365D"/>
    <w:rsid w:val="00D3441F"/>
    <w:rsid w:val="00D356ED"/>
    <w:rsid w:val="00D35728"/>
    <w:rsid w:val="00D35FCA"/>
    <w:rsid w:val="00D36A36"/>
    <w:rsid w:val="00D37802"/>
    <w:rsid w:val="00D404AB"/>
    <w:rsid w:val="00D405DE"/>
    <w:rsid w:val="00D40D4C"/>
    <w:rsid w:val="00D41E38"/>
    <w:rsid w:val="00D423F3"/>
    <w:rsid w:val="00D42AF8"/>
    <w:rsid w:val="00D4364F"/>
    <w:rsid w:val="00D44C76"/>
    <w:rsid w:val="00D454A4"/>
    <w:rsid w:val="00D46067"/>
    <w:rsid w:val="00D460CB"/>
    <w:rsid w:val="00D47169"/>
    <w:rsid w:val="00D47203"/>
    <w:rsid w:val="00D504E9"/>
    <w:rsid w:val="00D50EC5"/>
    <w:rsid w:val="00D5156B"/>
    <w:rsid w:val="00D51606"/>
    <w:rsid w:val="00D5193B"/>
    <w:rsid w:val="00D567C3"/>
    <w:rsid w:val="00D57393"/>
    <w:rsid w:val="00D5758E"/>
    <w:rsid w:val="00D57E98"/>
    <w:rsid w:val="00D6007A"/>
    <w:rsid w:val="00D6174B"/>
    <w:rsid w:val="00D624A0"/>
    <w:rsid w:val="00D6381B"/>
    <w:rsid w:val="00D6499E"/>
    <w:rsid w:val="00D65853"/>
    <w:rsid w:val="00D6608C"/>
    <w:rsid w:val="00D6696E"/>
    <w:rsid w:val="00D66C21"/>
    <w:rsid w:val="00D66D6B"/>
    <w:rsid w:val="00D674A6"/>
    <w:rsid w:val="00D6778C"/>
    <w:rsid w:val="00D67878"/>
    <w:rsid w:val="00D716CA"/>
    <w:rsid w:val="00D71B02"/>
    <w:rsid w:val="00D72444"/>
    <w:rsid w:val="00D72500"/>
    <w:rsid w:val="00D72544"/>
    <w:rsid w:val="00D72B3E"/>
    <w:rsid w:val="00D7576D"/>
    <w:rsid w:val="00D758FF"/>
    <w:rsid w:val="00D77D56"/>
    <w:rsid w:val="00D77EC5"/>
    <w:rsid w:val="00D801CA"/>
    <w:rsid w:val="00D82059"/>
    <w:rsid w:val="00D828BF"/>
    <w:rsid w:val="00D82A94"/>
    <w:rsid w:val="00D839D7"/>
    <w:rsid w:val="00D8525F"/>
    <w:rsid w:val="00D85B20"/>
    <w:rsid w:val="00D86EC9"/>
    <w:rsid w:val="00D87422"/>
    <w:rsid w:val="00D87579"/>
    <w:rsid w:val="00D87690"/>
    <w:rsid w:val="00D87CE4"/>
    <w:rsid w:val="00D912B4"/>
    <w:rsid w:val="00D913CE"/>
    <w:rsid w:val="00D91584"/>
    <w:rsid w:val="00D916F2"/>
    <w:rsid w:val="00D920D6"/>
    <w:rsid w:val="00D92B92"/>
    <w:rsid w:val="00D92CD6"/>
    <w:rsid w:val="00D9395E"/>
    <w:rsid w:val="00D93D6C"/>
    <w:rsid w:val="00D93EA4"/>
    <w:rsid w:val="00D94ABC"/>
    <w:rsid w:val="00D953DF"/>
    <w:rsid w:val="00D96C35"/>
    <w:rsid w:val="00D96E0F"/>
    <w:rsid w:val="00DA030E"/>
    <w:rsid w:val="00DA155A"/>
    <w:rsid w:val="00DA174C"/>
    <w:rsid w:val="00DA17F4"/>
    <w:rsid w:val="00DA2D35"/>
    <w:rsid w:val="00DA3387"/>
    <w:rsid w:val="00DA3502"/>
    <w:rsid w:val="00DA379B"/>
    <w:rsid w:val="00DA3F15"/>
    <w:rsid w:val="00DA53D1"/>
    <w:rsid w:val="00DA5615"/>
    <w:rsid w:val="00DA5B85"/>
    <w:rsid w:val="00DB0591"/>
    <w:rsid w:val="00DB0747"/>
    <w:rsid w:val="00DB0954"/>
    <w:rsid w:val="00DB211A"/>
    <w:rsid w:val="00DB244E"/>
    <w:rsid w:val="00DB2716"/>
    <w:rsid w:val="00DB60D1"/>
    <w:rsid w:val="00DB6603"/>
    <w:rsid w:val="00DB72F9"/>
    <w:rsid w:val="00DB7688"/>
    <w:rsid w:val="00DC04D0"/>
    <w:rsid w:val="00DC09F7"/>
    <w:rsid w:val="00DC11A3"/>
    <w:rsid w:val="00DC18B4"/>
    <w:rsid w:val="00DC1E09"/>
    <w:rsid w:val="00DC37AB"/>
    <w:rsid w:val="00DC3A6D"/>
    <w:rsid w:val="00DC4955"/>
    <w:rsid w:val="00DC49D4"/>
    <w:rsid w:val="00DC4F8F"/>
    <w:rsid w:val="00DC51A2"/>
    <w:rsid w:val="00DC6A39"/>
    <w:rsid w:val="00DD0642"/>
    <w:rsid w:val="00DD08B3"/>
    <w:rsid w:val="00DD1703"/>
    <w:rsid w:val="00DD17C6"/>
    <w:rsid w:val="00DD1F8D"/>
    <w:rsid w:val="00DD227E"/>
    <w:rsid w:val="00DD299E"/>
    <w:rsid w:val="00DD2E0C"/>
    <w:rsid w:val="00DD3A1D"/>
    <w:rsid w:val="00DD4D0A"/>
    <w:rsid w:val="00DD5629"/>
    <w:rsid w:val="00DD5E3A"/>
    <w:rsid w:val="00DD600E"/>
    <w:rsid w:val="00DD6276"/>
    <w:rsid w:val="00DD62E4"/>
    <w:rsid w:val="00DD71DD"/>
    <w:rsid w:val="00DD7485"/>
    <w:rsid w:val="00DD7810"/>
    <w:rsid w:val="00DD784B"/>
    <w:rsid w:val="00DD7881"/>
    <w:rsid w:val="00DE0AAD"/>
    <w:rsid w:val="00DE2CA1"/>
    <w:rsid w:val="00DE3C59"/>
    <w:rsid w:val="00DE4F2F"/>
    <w:rsid w:val="00DE5308"/>
    <w:rsid w:val="00DE598E"/>
    <w:rsid w:val="00DE5BE5"/>
    <w:rsid w:val="00DE5FCA"/>
    <w:rsid w:val="00DE6903"/>
    <w:rsid w:val="00DE6AF4"/>
    <w:rsid w:val="00DE7519"/>
    <w:rsid w:val="00DE7930"/>
    <w:rsid w:val="00DF1C78"/>
    <w:rsid w:val="00DF3724"/>
    <w:rsid w:val="00DF41DB"/>
    <w:rsid w:val="00DF4E11"/>
    <w:rsid w:val="00DF57AA"/>
    <w:rsid w:val="00DF5883"/>
    <w:rsid w:val="00DF5888"/>
    <w:rsid w:val="00E0011D"/>
    <w:rsid w:val="00E011FC"/>
    <w:rsid w:val="00E014C0"/>
    <w:rsid w:val="00E020B8"/>
    <w:rsid w:val="00E02F59"/>
    <w:rsid w:val="00E02FA8"/>
    <w:rsid w:val="00E030A8"/>
    <w:rsid w:val="00E032E7"/>
    <w:rsid w:val="00E03561"/>
    <w:rsid w:val="00E04BA2"/>
    <w:rsid w:val="00E052AB"/>
    <w:rsid w:val="00E05766"/>
    <w:rsid w:val="00E0586C"/>
    <w:rsid w:val="00E05BE5"/>
    <w:rsid w:val="00E05E79"/>
    <w:rsid w:val="00E06199"/>
    <w:rsid w:val="00E075D4"/>
    <w:rsid w:val="00E0760A"/>
    <w:rsid w:val="00E07CD4"/>
    <w:rsid w:val="00E11782"/>
    <w:rsid w:val="00E117FA"/>
    <w:rsid w:val="00E122DB"/>
    <w:rsid w:val="00E12612"/>
    <w:rsid w:val="00E12710"/>
    <w:rsid w:val="00E1323A"/>
    <w:rsid w:val="00E13B50"/>
    <w:rsid w:val="00E13C1C"/>
    <w:rsid w:val="00E14714"/>
    <w:rsid w:val="00E14F8F"/>
    <w:rsid w:val="00E15AA1"/>
    <w:rsid w:val="00E1656B"/>
    <w:rsid w:val="00E16E2F"/>
    <w:rsid w:val="00E17A91"/>
    <w:rsid w:val="00E201B1"/>
    <w:rsid w:val="00E2031F"/>
    <w:rsid w:val="00E2128A"/>
    <w:rsid w:val="00E213D4"/>
    <w:rsid w:val="00E21886"/>
    <w:rsid w:val="00E21A83"/>
    <w:rsid w:val="00E21F65"/>
    <w:rsid w:val="00E23A5D"/>
    <w:rsid w:val="00E24014"/>
    <w:rsid w:val="00E244E6"/>
    <w:rsid w:val="00E25BE7"/>
    <w:rsid w:val="00E26BBD"/>
    <w:rsid w:val="00E27B21"/>
    <w:rsid w:val="00E30FF5"/>
    <w:rsid w:val="00E3121A"/>
    <w:rsid w:val="00E3124E"/>
    <w:rsid w:val="00E31B1E"/>
    <w:rsid w:val="00E32CE1"/>
    <w:rsid w:val="00E33163"/>
    <w:rsid w:val="00E33E66"/>
    <w:rsid w:val="00E34155"/>
    <w:rsid w:val="00E34750"/>
    <w:rsid w:val="00E35174"/>
    <w:rsid w:val="00E356BF"/>
    <w:rsid w:val="00E35C4C"/>
    <w:rsid w:val="00E361F0"/>
    <w:rsid w:val="00E36241"/>
    <w:rsid w:val="00E364BE"/>
    <w:rsid w:val="00E373B4"/>
    <w:rsid w:val="00E4076B"/>
    <w:rsid w:val="00E42596"/>
    <w:rsid w:val="00E431FC"/>
    <w:rsid w:val="00E442AC"/>
    <w:rsid w:val="00E44578"/>
    <w:rsid w:val="00E452D2"/>
    <w:rsid w:val="00E4550C"/>
    <w:rsid w:val="00E455B5"/>
    <w:rsid w:val="00E45651"/>
    <w:rsid w:val="00E479F0"/>
    <w:rsid w:val="00E5139D"/>
    <w:rsid w:val="00E51499"/>
    <w:rsid w:val="00E51F7E"/>
    <w:rsid w:val="00E542F1"/>
    <w:rsid w:val="00E54F5F"/>
    <w:rsid w:val="00E554F3"/>
    <w:rsid w:val="00E567BA"/>
    <w:rsid w:val="00E57571"/>
    <w:rsid w:val="00E57AB6"/>
    <w:rsid w:val="00E57E43"/>
    <w:rsid w:val="00E60911"/>
    <w:rsid w:val="00E61097"/>
    <w:rsid w:val="00E61C00"/>
    <w:rsid w:val="00E61DE5"/>
    <w:rsid w:val="00E62340"/>
    <w:rsid w:val="00E62423"/>
    <w:rsid w:val="00E63581"/>
    <w:rsid w:val="00E64396"/>
    <w:rsid w:val="00E6521A"/>
    <w:rsid w:val="00E6566B"/>
    <w:rsid w:val="00E65F37"/>
    <w:rsid w:val="00E669AC"/>
    <w:rsid w:val="00E703CA"/>
    <w:rsid w:val="00E71CFD"/>
    <w:rsid w:val="00E72774"/>
    <w:rsid w:val="00E72939"/>
    <w:rsid w:val="00E73B61"/>
    <w:rsid w:val="00E73D9F"/>
    <w:rsid w:val="00E73E26"/>
    <w:rsid w:val="00E74497"/>
    <w:rsid w:val="00E74550"/>
    <w:rsid w:val="00E751FD"/>
    <w:rsid w:val="00E752DF"/>
    <w:rsid w:val="00E75BAF"/>
    <w:rsid w:val="00E76979"/>
    <w:rsid w:val="00E76C8A"/>
    <w:rsid w:val="00E77ECB"/>
    <w:rsid w:val="00E80D03"/>
    <w:rsid w:val="00E8216D"/>
    <w:rsid w:val="00E82907"/>
    <w:rsid w:val="00E829A3"/>
    <w:rsid w:val="00E82C50"/>
    <w:rsid w:val="00E836E1"/>
    <w:rsid w:val="00E843D6"/>
    <w:rsid w:val="00E84B09"/>
    <w:rsid w:val="00E853AE"/>
    <w:rsid w:val="00E853D7"/>
    <w:rsid w:val="00E85F6E"/>
    <w:rsid w:val="00E86719"/>
    <w:rsid w:val="00E86B29"/>
    <w:rsid w:val="00E86DE3"/>
    <w:rsid w:val="00E875D7"/>
    <w:rsid w:val="00E901F7"/>
    <w:rsid w:val="00E910FD"/>
    <w:rsid w:val="00E9150A"/>
    <w:rsid w:val="00E915A0"/>
    <w:rsid w:val="00E92268"/>
    <w:rsid w:val="00E9328A"/>
    <w:rsid w:val="00E937D4"/>
    <w:rsid w:val="00E93923"/>
    <w:rsid w:val="00E93A8B"/>
    <w:rsid w:val="00E93B07"/>
    <w:rsid w:val="00E94438"/>
    <w:rsid w:val="00E947BF"/>
    <w:rsid w:val="00E963DB"/>
    <w:rsid w:val="00E96753"/>
    <w:rsid w:val="00E97405"/>
    <w:rsid w:val="00E9772C"/>
    <w:rsid w:val="00E97ACA"/>
    <w:rsid w:val="00E97B13"/>
    <w:rsid w:val="00EA03AA"/>
    <w:rsid w:val="00EA0639"/>
    <w:rsid w:val="00EA0DF0"/>
    <w:rsid w:val="00EA1377"/>
    <w:rsid w:val="00EA167F"/>
    <w:rsid w:val="00EA2117"/>
    <w:rsid w:val="00EA2A08"/>
    <w:rsid w:val="00EA31DF"/>
    <w:rsid w:val="00EA3BAF"/>
    <w:rsid w:val="00EA4478"/>
    <w:rsid w:val="00EA4D21"/>
    <w:rsid w:val="00EA4E8D"/>
    <w:rsid w:val="00EA54B3"/>
    <w:rsid w:val="00EA5842"/>
    <w:rsid w:val="00EA5B79"/>
    <w:rsid w:val="00EA6953"/>
    <w:rsid w:val="00EA70A0"/>
    <w:rsid w:val="00EA7BC1"/>
    <w:rsid w:val="00EA7F16"/>
    <w:rsid w:val="00EA7FB2"/>
    <w:rsid w:val="00EB0766"/>
    <w:rsid w:val="00EB0A9F"/>
    <w:rsid w:val="00EB0BC2"/>
    <w:rsid w:val="00EB1707"/>
    <w:rsid w:val="00EB1EA4"/>
    <w:rsid w:val="00EB2315"/>
    <w:rsid w:val="00EB3140"/>
    <w:rsid w:val="00EB37A3"/>
    <w:rsid w:val="00EB419E"/>
    <w:rsid w:val="00EB45EB"/>
    <w:rsid w:val="00EB4DB1"/>
    <w:rsid w:val="00EB4EFA"/>
    <w:rsid w:val="00EB5EDF"/>
    <w:rsid w:val="00EC01D1"/>
    <w:rsid w:val="00EC054A"/>
    <w:rsid w:val="00EC1255"/>
    <w:rsid w:val="00EC2967"/>
    <w:rsid w:val="00EC4F6C"/>
    <w:rsid w:val="00EC52E7"/>
    <w:rsid w:val="00EC5EA1"/>
    <w:rsid w:val="00EC667D"/>
    <w:rsid w:val="00EC759A"/>
    <w:rsid w:val="00ED08C2"/>
    <w:rsid w:val="00ED0CE6"/>
    <w:rsid w:val="00ED0D33"/>
    <w:rsid w:val="00ED12EF"/>
    <w:rsid w:val="00ED1793"/>
    <w:rsid w:val="00ED2305"/>
    <w:rsid w:val="00ED4C10"/>
    <w:rsid w:val="00ED5855"/>
    <w:rsid w:val="00ED60DE"/>
    <w:rsid w:val="00ED653C"/>
    <w:rsid w:val="00ED66B4"/>
    <w:rsid w:val="00ED7EDB"/>
    <w:rsid w:val="00EE09D7"/>
    <w:rsid w:val="00EE1BDC"/>
    <w:rsid w:val="00EE2871"/>
    <w:rsid w:val="00EE37CF"/>
    <w:rsid w:val="00EE448D"/>
    <w:rsid w:val="00EE4E3F"/>
    <w:rsid w:val="00EE4EC0"/>
    <w:rsid w:val="00EE54B9"/>
    <w:rsid w:val="00EE56D3"/>
    <w:rsid w:val="00EE61A4"/>
    <w:rsid w:val="00EE6826"/>
    <w:rsid w:val="00EE6E82"/>
    <w:rsid w:val="00EE718D"/>
    <w:rsid w:val="00EE74D1"/>
    <w:rsid w:val="00EE7FFE"/>
    <w:rsid w:val="00EF094D"/>
    <w:rsid w:val="00EF0A5D"/>
    <w:rsid w:val="00EF0F3D"/>
    <w:rsid w:val="00EF0F71"/>
    <w:rsid w:val="00EF13AB"/>
    <w:rsid w:val="00EF211C"/>
    <w:rsid w:val="00EF2B2C"/>
    <w:rsid w:val="00EF3EDE"/>
    <w:rsid w:val="00EF6252"/>
    <w:rsid w:val="00EF6293"/>
    <w:rsid w:val="00EF7058"/>
    <w:rsid w:val="00F008C5"/>
    <w:rsid w:val="00F01102"/>
    <w:rsid w:val="00F01660"/>
    <w:rsid w:val="00F0199D"/>
    <w:rsid w:val="00F0230F"/>
    <w:rsid w:val="00F02377"/>
    <w:rsid w:val="00F025BA"/>
    <w:rsid w:val="00F02D35"/>
    <w:rsid w:val="00F032E2"/>
    <w:rsid w:val="00F0346B"/>
    <w:rsid w:val="00F0378F"/>
    <w:rsid w:val="00F0398E"/>
    <w:rsid w:val="00F05A26"/>
    <w:rsid w:val="00F06AC8"/>
    <w:rsid w:val="00F07854"/>
    <w:rsid w:val="00F07C23"/>
    <w:rsid w:val="00F10298"/>
    <w:rsid w:val="00F10936"/>
    <w:rsid w:val="00F10BC8"/>
    <w:rsid w:val="00F10E80"/>
    <w:rsid w:val="00F11F64"/>
    <w:rsid w:val="00F12CDD"/>
    <w:rsid w:val="00F142EA"/>
    <w:rsid w:val="00F14BAB"/>
    <w:rsid w:val="00F156F5"/>
    <w:rsid w:val="00F15F39"/>
    <w:rsid w:val="00F1744B"/>
    <w:rsid w:val="00F200AD"/>
    <w:rsid w:val="00F20C09"/>
    <w:rsid w:val="00F210A0"/>
    <w:rsid w:val="00F21171"/>
    <w:rsid w:val="00F21243"/>
    <w:rsid w:val="00F212DC"/>
    <w:rsid w:val="00F21F56"/>
    <w:rsid w:val="00F231C0"/>
    <w:rsid w:val="00F23677"/>
    <w:rsid w:val="00F23B34"/>
    <w:rsid w:val="00F24E2A"/>
    <w:rsid w:val="00F24E73"/>
    <w:rsid w:val="00F259A8"/>
    <w:rsid w:val="00F26C05"/>
    <w:rsid w:val="00F300B3"/>
    <w:rsid w:val="00F3044E"/>
    <w:rsid w:val="00F307E6"/>
    <w:rsid w:val="00F315B1"/>
    <w:rsid w:val="00F3232A"/>
    <w:rsid w:val="00F3299D"/>
    <w:rsid w:val="00F32DF5"/>
    <w:rsid w:val="00F32E6B"/>
    <w:rsid w:val="00F3486D"/>
    <w:rsid w:val="00F34D48"/>
    <w:rsid w:val="00F364CC"/>
    <w:rsid w:val="00F3722E"/>
    <w:rsid w:val="00F373D3"/>
    <w:rsid w:val="00F40A73"/>
    <w:rsid w:val="00F40AE7"/>
    <w:rsid w:val="00F40CC5"/>
    <w:rsid w:val="00F43B30"/>
    <w:rsid w:val="00F44840"/>
    <w:rsid w:val="00F44D45"/>
    <w:rsid w:val="00F44DCA"/>
    <w:rsid w:val="00F44F6A"/>
    <w:rsid w:val="00F45B33"/>
    <w:rsid w:val="00F466F0"/>
    <w:rsid w:val="00F46973"/>
    <w:rsid w:val="00F47098"/>
    <w:rsid w:val="00F47838"/>
    <w:rsid w:val="00F50548"/>
    <w:rsid w:val="00F5135C"/>
    <w:rsid w:val="00F52723"/>
    <w:rsid w:val="00F52917"/>
    <w:rsid w:val="00F52C66"/>
    <w:rsid w:val="00F52CB0"/>
    <w:rsid w:val="00F53D70"/>
    <w:rsid w:val="00F5532F"/>
    <w:rsid w:val="00F55F4D"/>
    <w:rsid w:val="00F563A8"/>
    <w:rsid w:val="00F5667B"/>
    <w:rsid w:val="00F56706"/>
    <w:rsid w:val="00F567DF"/>
    <w:rsid w:val="00F5763C"/>
    <w:rsid w:val="00F61392"/>
    <w:rsid w:val="00F617B8"/>
    <w:rsid w:val="00F63681"/>
    <w:rsid w:val="00F6373A"/>
    <w:rsid w:val="00F642EC"/>
    <w:rsid w:val="00F64542"/>
    <w:rsid w:val="00F646FF"/>
    <w:rsid w:val="00F6479F"/>
    <w:rsid w:val="00F648CC"/>
    <w:rsid w:val="00F64D21"/>
    <w:rsid w:val="00F65B28"/>
    <w:rsid w:val="00F65DD3"/>
    <w:rsid w:val="00F66510"/>
    <w:rsid w:val="00F709E7"/>
    <w:rsid w:val="00F7125C"/>
    <w:rsid w:val="00F73381"/>
    <w:rsid w:val="00F75073"/>
    <w:rsid w:val="00F75079"/>
    <w:rsid w:val="00F750D0"/>
    <w:rsid w:val="00F750EA"/>
    <w:rsid w:val="00F759AC"/>
    <w:rsid w:val="00F774D9"/>
    <w:rsid w:val="00F77846"/>
    <w:rsid w:val="00F77B1A"/>
    <w:rsid w:val="00F800EE"/>
    <w:rsid w:val="00F8065C"/>
    <w:rsid w:val="00F809BE"/>
    <w:rsid w:val="00F80D45"/>
    <w:rsid w:val="00F816F5"/>
    <w:rsid w:val="00F821D0"/>
    <w:rsid w:val="00F82D8E"/>
    <w:rsid w:val="00F82F43"/>
    <w:rsid w:val="00F8389A"/>
    <w:rsid w:val="00F83CBF"/>
    <w:rsid w:val="00F8449A"/>
    <w:rsid w:val="00F852CC"/>
    <w:rsid w:val="00F8612E"/>
    <w:rsid w:val="00F873CA"/>
    <w:rsid w:val="00F87A86"/>
    <w:rsid w:val="00F9070F"/>
    <w:rsid w:val="00F91584"/>
    <w:rsid w:val="00F92A36"/>
    <w:rsid w:val="00F92F7E"/>
    <w:rsid w:val="00F9355B"/>
    <w:rsid w:val="00F94144"/>
    <w:rsid w:val="00F94607"/>
    <w:rsid w:val="00F95474"/>
    <w:rsid w:val="00F9640F"/>
    <w:rsid w:val="00F97DB1"/>
    <w:rsid w:val="00F97FCB"/>
    <w:rsid w:val="00FA08BF"/>
    <w:rsid w:val="00FA1C5C"/>
    <w:rsid w:val="00FA1FEF"/>
    <w:rsid w:val="00FA28FC"/>
    <w:rsid w:val="00FA2B75"/>
    <w:rsid w:val="00FA44D7"/>
    <w:rsid w:val="00FA461F"/>
    <w:rsid w:val="00FA4E1A"/>
    <w:rsid w:val="00FA53A8"/>
    <w:rsid w:val="00FA53B9"/>
    <w:rsid w:val="00FA575F"/>
    <w:rsid w:val="00FA642F"/>
    <w:rsid w:val="00FA7413"/>
    <w:rsid w:val="00FA75B2"/>
    <w:rsid w:val="00FB0E50"/>
    <w:rsid w:val="00FB147D"/>
    <w:rsid w:val="00FB2182"/>
    <w:rsid w:val="00FB282D"/>
    <w:rsid w:val="00FB2B18"/>
    <w:rsid w:val="00FB3497"/>
    <w:rsid w:val="00FB48D4"/>
    <w:rsid w:val="00FB49C2"/>
    <w:rsid w:val="00FB4D59"/>
    <w:rsid w:val="00FB51D5"/>
    <w:rsid w:val="00FB5F75"/>
    <w:rsid w:val="00FB731C"/>
    <w:rsid w:val="00FB73E0"/>
    <w:rsid w:val="00FB778B"/>
    <w:rsid w:val="00FC0119"/>
    <w:rsid w:val="00FC0AFC"/>
    <w:rsid w:val="00FC0C63"/>
    <w:rsid w:val="00FC1426"/>
    <w:rsid w:val="00FC1624"/>
    <w:rsid w:val="00FC1E50"/>
    <w:rsid w:val="00FC20D0"/>
    <w:rsid w:val="00FC2805"/>
    <w:rsid w:val="00FC328E"/>
    <w:rsid w:val="00FC3393"/>
    <w:rsid w:val="00FC3CB0"/>
    <w:rsid w:val="00FC53DC"/>
    <w:rsid w:val="00FC614E"/>
    <w:rsid w:val="00FC7953"/>
    <w:rsid w:val="00FD0391"/>
    <w:rsid w:val="00FD0E04"/>
    <w:rsid w:val="00FD0E7C"/>
    <w:rsid w:val="00FD15E4"/>
    <w:rsid w:val="00FD1843"/>
    <w:rsid w:val="00FD2128"/>
    <w:rsid w:val="00FD2196"/>
    <w:rsid w:val="00FD29CE"/>
    <w:rsid w:val="00FD5587"/>
    <w:rsid w:val="00FD5ADC"/>
    <w:rsid w:val="00FD5C35"/>
    <w:rsid w:val="00FD5EBD"/>
    <w:rsid w:val="00FD6535"/>
    <w:rsid w:val="00FD6F90"/>
    <w:rsid w:val="00FE02D4"/>
    <w:rsid w:val="00FE1601"/>
    <w:rsid w:val="00FE16D2"/>
    <w:rsid w:val="00FE2F98"/>
    <w:rsid w:val="00FE3BE0"/>
    <w:rsid w:val="00FE3BE2"/>
    <w:rsid w:val="00FE40AA"/>
    <w:rsid w:val="00FE49F8"/>
    <w:rsid w:val="00FE51D2"/>
    <w:rsid w:val="00FE6DF6"/>
    <w:rsid w:val="00FE7C17"/>
    <w:rsid w:val="00FF1B80"/>
    <w:rsid w:val="00FF1EA7"/>
    <w:rsid w:val="00FF265F"/>
    <w:rsid w:val="00FF2847"/>
    <w:rsid w:val="00FF298B"/>
    <w:rsid w:val="00FF48F1"/>
    <w:rsid w:val="00FF4A1D"/>
    <w:rsid w:val="00FF4ECE"/>
    <w:rsid w:val="00FF5004"/>
    <w:rsid w:val="00FF58BC"/>
    <w:rsid w:val="00FF59A0"/>
    <w:rsid w:val="00FF5C0F"/>
    <w:rsid w:val="00FF672E"/>
    <w:rsid w:val="00FF6B4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30368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6F98"/>
    <w:pPr>
      <w:widowControl w:val="0"/>
      <w:suppressAutoHyphens/>
    </w:pPr>
    <w:rPr>
      <w:rFonts w:eastAsia="Arial Unicode MS"/>
      <w:kern w:val="1"/>
      <w:sz w:val="24"/>
      <w:szCs w:val="24"/>
    </w:rPr>
  </w:style>
  <w:style w:type="paragraph" w:styleId="Titre2">
    <w:name w:val="heading 2"/>
    <w:basedOn w:val="Normal"/>
    <w:next w:val="Normal"/>
    <w:link w:val="Titre2Car"/>
    <w:uiPriority w:val="9"/>
    <w:qFormat/>
    <w:rsid w:val="00243A08"/>
    <w:pPr>
      <w:keepNext/>
      <w:spacing w:before="240" w:after="60"/>
      <w:outlineLvl w:val="1"/>
    </w:pPr>
    <w:rPr>
      <w:rFonts w:ascii="Calibri" w:eastAsia="MS Gothic" w:hAnsi="Calibri"/>
      <w:b/>
      <w:bCs/>
      <w:i/>
      <w:iCs/>
      <w:sz w:val="28"/>
      <w:szCs w:val="28"/>
      <w:lang w:val="x-none"/>
    </w:rPr>
  </w:style>
  <w:style w:type="paragraph" w:styleId="Titre4">
    <w:name w:val="heading 4"/>
    <w:basedOn w:val="Normal"/>
    <w:next w:val="Normal"/>
    <w:link w:val="Titre4Car"/>
    <w:uiPriority w:val="9"/>
    <w:qFormat/>
    <w:rsid w:val="00E05766"/>
    <w:pPr>
      <w:keepNext/>
      <w:spacing w:before="240" w:after="60"/>
      <w:outlineLvl w:val="3"/>
    </w:pPr>
    <w:rPr>
      <w:rFonts w:ascii="Cambria" w:eastAsia="MS Mincho" w:hAnsi="Cambria"/>
      <w:b/>
      <w:bCs/>
      <w:sz w:val="28"/>
      <w:szCs w:val="28"/>
      <w:lang w:val="x-none"/>
    </w:rPr>
  </w:style>
  <w:style w:type="paragraph" w:styleId="Titre5">
    <w:name w:val="heading 5"/>
    <w:basedOn w:val="Normal"/>
    <w:next w:val="Normal"/>
    <w:link w:val="Titre5Car"/>
    <w:uiPriority w:val="9"/>
    <w:qFormat/>
    <w:rsid w:val="004070E4"/>
    <w:pPr>
      <w:spacing w:before="240" w:after="60"/>
      <w:outlineLvl w:val="4"/>
    </w:pPr>
    <w:rPr>
      <w:rFonts w:ascii="Cambria" w:eastAsia="MS Mincho" w:hAnsi="Cambria"/>
      <w:b/>
      <w:bCs/>
      <w:i/>
      <w:iCs/>
      <w:sz w:val="26"/>
      <w:szCs w:val="26"/>
      <w:lang w:val="x-none"/>
    </w:rPr>
  </w:style>
  <w:style w:type="paragraph" w:styleId="Titre6">
    <w:name w:val="heading 6"/>
    <w:basedOn w:val="Normal"/>
    <w:next w:val="Normal"/>
    <w:qFormat/>
    <w:rsid w:val="000F6F98"/>
    <w:pPr>
      <w:keepNext/>
      <w:widowControl/>
      <w:numPr>
        <w:ilvl w:val="5"/>
        <w:numId w:val="1"/>
      </w:numPr>
      <w:suppressAutoHyphens w:val="0"/>
      <w:jc w:val="both"/>
      <w:outlineLvl w:val="5"/>
    </w:pPr>
    <w:rPr>
      <w:rFonts w:eastAsia="Times New Roman"/>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0F6F98"/>
    <w:rPr>
      <w:color w:val="0000FF"/>
      <w:u w:val="single"/>
    </w:rPr>
  </w:style>
  <w:style w:type="paragraph" w:styleId="Corpsdetexte">
    <w:name w:val="Body Text"/>
    <w:basedOn w:val="Normal"/>
    <w:link w:val="CorpsdetexteCar"/>
    <w:rsid w:val="000F6F98"/>
    <w:pPr>
      <w:spacing w:after="120"/>
    </w:pPr>
    <w:rPr>
      <w:lang w:val="x-none"/>
    </w:rPr>
  </w:style>
  <w:style w:type="paragraph" w:customStyle="1" w:styleId="Contenudetableau">
    <w:name w:val="Contenu de tableau"/>
    <w:basedOn w:val="Normal"/>
    <w:rsid w:val="000F6F98"/>
    <w:pPr>
      <w:suppressLineNumbers/>
    </w:pPr>
  </w:style>
  <w:style w:type="character" w:styleId="Marquedecommentaire">
    <w:name w:val="annotation reference"/>
    <w:uiPriority w:val="99"/>
    <w:rsid w:val="000F6F98"/>
    <w:rPr>
      <w:sz w:val="18"/>
    </w:rPr>
  </w:style>
  <w:style w:type="paragraph" w:styleId="Commentaire">
    <w:name w:val="annotation text"/>
    <w:basedOn w:val="Normal"/>
    <w:link w:val="CommentaireCar"/>
    <w:rsid w:val="000F6F98"/>
    <w:rPr>
      <w:lang w:val="x-none"/>
    </w:rPr>
  </w:style>
  <w:style w:type="paragraph" w:customStyle="1" w:styleId="c1">
    <w:name w:val="c1"/>
    <w:basedOn w:val="Normal"/>
    <w:rsid w:val="000F6F98"/>
    <w:pPr>
      <w:widowControl/>
      <w:suppressAutoHyphens w:val="0"/>
      <w:spacing w:before="100" w:after="100"/>
      <w:ind w:firstLine="720"/>
    </w:pPr>
    <w:rPr>
      <w:rFonts w:eastAsia="Times New Roman"/>
    </w:rPr>
  </w:style>
  <w:style w:type="paragraph" w:styleId="Notedebasdepage">
    <w:name w:val="footnote text"/>
    <w:basedOn w:val="Normal"/>
    <w:link w:val="NotedebasdepageCar"/>
    <w:uiPriority w:val="99"/>
    <w:unhideWhenUsed/>
    <w:rsid w:val="000F6F98"/>
    <w:pPr>
      <w:widowControl/>
      <w:suppressAutoHyphens w:val="0"/>
    </w:pPr>
    <w:rPr>
      <w:rFonts w:ascii="Calibri" w:eastAsia="Calibri" w:hAnsi="Calibri"/>
    </w:rPr>
  </w:style>
  <w:style w:type="character" w:customStyle="1" w:styleId="NotedebasdepageCar">
    <w:name w:val="Note de bas de page Car"/>
    <w:link w:val="Notedebasdepage"/>
    <w:uiPriority w:val="99"/>
    <w:rsid w:val="000F6F98"/>
    <w:rPr>
      <w:rFonts w:ascii="Calibri" w:eastAsia="Calibri" w:hAnsi="Calibri"/>
      <w:kern w:val="1"/>
      <w:sz w:val="24"/>
      <w:szCs w:val="24"/>
      <w:lang w:val="fr-FR" w:bidi="ar-SA"/>
    </w:rPr>
  </w:style>
  <w:style w:type="character" w:styleId="Appelnotedebasdep">
    <w:name w:val="footnote reference"/>
    <w:uiPriority w:val="99"/>
    <w:unhideWhenUsed/>
    <w:rsid w:val="000F6F98"/>
    <w:rPr>
      <w:vertAlign w:val="superscript"/>
    </w:rPr>
  </w:style>
  <w:style w:type="paragraph" w:styleId="Textedebulles">
    <w:name w:val="Balloon Text"/>
    <w:basedOn w:val="Normal"/>
    <w:semiHidden/>
    <w:rsid w:val="000F6F98"/>
    <w:rPr>
      <w:rFonts w:ascii="Tahoma" w:hAnsi="Tahoma" w:cs="Tahoma"/>
      <w:sz w:val="16"/>
      <w:szCs w:val="16"/>
    </w:rPr>
  </w:style>
  <w:style w:type="paragraph" w:styleId="Objetducommentaire">
    <w:name w:val="annotation subject"/>
    <w:basedOn w:val="Commentaire"/>
    <w:next w:val="Commentaire"/>
    <w:link w:val="ObjetducommentaireCar"/>
    <w:uiPriority w:val="99"/>
    <w:semiHidden/>
    <w:unhideWhenUsed/>
    <w:rsid w:val="009474D8"/>
    <w:rPr>
      <w:b/>
      <w:bCs/>
    </w:rPr>
  </w:style>
  <w:style w:type="character" w:customStyle="1" w:styleId="CommentaireCar">
    <w:name w:val="Commentaire Car"/>
    <w:link w:val="Commentaire"/>
    <w:rsid w:val="009474D8"/>
    <w:rPr>
      <w:rFonts w:eastAsia="Arial Unicode MS"/>
      <w:kern w:val="1"/>
      <w:sz w:val="24"/>
      <w:szCs w:val="24"/>
    </w:rPr>
  </w:style>
  <w:style w:type="character" w:customStyle="1" w:styleId="ObjetducommentaireCar">
    <w:name w:val="Objet du commentaire Car"/>
    <w:link w:val="Objetducommentaire"/>
    <w:uiPriority w:val="99"/>
    <w:semiHidden/>
    <w:rsid w:val="009474D8"/>
    <w:rPr>
      <w:rFonts w:eastAsia="Arial Unicode MS"/>
      <w:b/>
      <w:bCs/>
      <w:kern w:val="1"/>
      <w:sz w:val="24"/>
      <w:szCs w:val="24"/>
    </w:rPr>
  </w:style>
  <w:style w:type="paragraph" w:customStyle="1" w:styleId="Listeclaire-Accent31">
    <w:name w:val="Liste claire - Accent 31"/>
    <w:hidden/>
    <w:uiPriority w:val="99"/>
    <w:semiHidden/>
    <w:rsid w:val="00E76979"/>
    <w:rPr>
      <w:rFonts w:eastAsia="Arial Unicode MS"/>
      <w:kern w:val="1"/>
      <w:sz w:val="24"/>
      <w:szCs w:val="24"/>
    </w:rPr>
  </w:style>
  <w:style w:type="paragraph" w:styleId="Pieddepage">
    <w:name w:val="footer"/>
    <w:basedOn w:val="Normal"/>
    <w:link w:val="PieddepageCar"/>
    <w:uiPriority w:val="99"/>
    <w:unhideWhenUsed/>
    <w:rsid w:val="003B47F8"/>
    <w:pPr>
      <w:tabs>
        <w:tab w:val="center" w:pos="4536"/>
        <w:tab w:val="right" w:pos="9072"/>
      </w:tabs>
    </w:pPr>
    <w:rPr>
      <w:lang w:val="x-none"/>
    </w:rPr>
  </w:style>
  <w:style w:type="character" w:customStyle="1" w:styleId="PieddepageCar">
    <w:name w:val="Pied de page Car"/>
    <w:link w:val="Pieddepage"/>
    <w:uiPriority w:val="99"/>
    <w:rsid w:val="003B47F8"/>
    <w:rPr>
      <w:rFonts w:eastAsia="Arial Unicode MS"/>
      <w:kern w:val="1"/>
      <w:sz w:val="24"/>
      <w:szCs w:val="24"/>
    </w:rPr>
  </w:style>
  <w:style w:type="character" w:styleId="Numrodepage">
    <w:name w:val="page number"/>
    <w:uiPriority w:val="99"/>
    <w:semiHidden/>
    <w:unhideWhenUsed/>
    <w:rsid w:val="003B47F8"/>
  </w:style>
  <w:style w:type="paragraph" w:styleId="Normalweb">
    <w:name w:val="Normal (Web)"/>
    <w:basedOn w:val="Normal"/>
    <w:uiPriority w:val="99"/>
    <w:unhideWhenUsed/>
    <w:rsid w:val="007A4D0B"/>
    <w:pPr>
      <w:widowControl/>
      <w:suppressAutoHyphens w:val="0"/>
      <w:spacing w:before="100" w:beforeAutospacing="1" w:after="100" w:afterAutospacing="1"/>
    </w:pPr>
    <w:rPr>
      <w:rFonts w:ascii="Times" w:eastAsia="MS Mincho" w:hAnsi="Times"/>
      <w:kern w:val="0"/>
      <w:sz w:val="20"/>
      <w:szCs w:val="20"/>
    </w:rPr>
  </w:style>
  <w:style w:type="character" w:styleId="Lienhypertextevisit">
    <w:name w:val="FollowedHyperlink"/>
    <w:uiPriority w:val="99"/>
    <w:semiHidden/>
    <w:unhideWhenUsed/>
    <w:rsid w:val="00024959"/>
    <w:rPr>
      <w:color w:val="800080"/>
      <w:u w:val="single"/>
    </w:rPr>
  </w:style>
  <w:style w:type="paragraph" w:styleId="En-tte">
    <w:name w:val="header"/>
    <w:basedOn w:val="Normal"/>
    <w:link w:val="En-tteCar"/>
    <w:uiPriority w:val="99"/>
    <w:unhideWhenUsed/>
    <w:rsid w:val="009E64B5"/>
    <w:pPr>
      <w:tabs>
        <w:tab w:val="center" w:pos="4703"/>
        <w:tab w:val="right" w:pos="9406"/>
      </w:tabs>
    </w:pPr>
  </w:style>
  <w:style w:type="character" w:customStyle="1" w:styleId="En-tteCar">
    <w:name w:val="En-tête Car"/>
    <w:link w:val="En-tte"/>
    <w:uiPriority w:val="99"/>
    <w:rsid w:val="009E64B5"/>
    <w:rPr>
      <w:rFonts w:eastAsia="Arial Unicode MS"/>
      <w:kern w:val="1"/>
      <w:sz w:val="24"/>
      <w:szCs w:val="24"/>
      <w:lang w:val="fr-FR"/>
    </w:rPr>
  </w:style>
  <w:style w:type="character" w:customStyle="1" w:styleId="CorpsdetexteCar">
    <w:name w:val="Corps de texte Car"/>
    <w:link w:val="Corpsdetexte"/>
    <w:rsid w:val="00AB4025"/>
    <w:rPr>
      <w:rFonts w:eastAsia="Arial Unicode MS"/>
      <w:kern w:val="1"/>
      <w:sz w:val="24"/>
      <w:szCs w:val="24"/>
    </w:rPr>
  </w:style>
  <w:style w:type="character" w:styleId="Emphase">
    <w:name w:val="Emphasis"/>
    <w:uiPriority w:val="20"/>
    <w:qFormat/>
    <w:rsid w:val="00B80327"/>
    <w:rPr>
      <w:i/>
      <w:iCs/>
    </w:rPr>
  </w:style>
  <w:style w:type="character" w:customStyle="1" w:styleId="apple-converted-space">
    <w:name w:val="apple-converted-space"/>
    <w:rsid w:val="00A11FF7"/>
  </w:style>
  <w:style w:type="character" w:styleId="lev">
    <w:name w:val="Strong"/>
    <w:uiPriority w:val="22"/>
    <w:qFormat/>
    <w:rsid w:val="006D5609"/>
    <w:rPr>
      <w:b/>
      <w:bCs/>
    </w:rPr>
  </w:style>
  <w:style w:type="character" w:customStyle="1" w:styleId="Titre4Car">
    <w:name w:val="Titre 4 Car"/>
    <w:link w:val="Titre4"/>
    <w:uiPriority w:val="9"/>
    <w:semiHidden/>
    <w:rsid w:val="00E05766"/>
    <w:rPr>
      <w:rFonts w:ascii="Cambria" w:eastAsia="MS Mincho" w:hAnsi="Cambria" w:cs="Times New Roman"/>
      <w:b/>
      <w:bCs/>
      <w:kern w:val="1"/>
      <w:sz w:val="28"/>
      <w:szCs w:val="28"/>
    </w:rPr>
  </w:style>
  <w:style w:type="character" w:customStyle="1" w:styleId="Titre5Car">
    <w:name w:val="Titre 5 Car"/>
    <w:link w:val="Titre5"/>
    <w:uiPriority w:val="9"/>
    <w:semiHidden/>
    <w:rsid w:val="004070E4"/>
    <w:rPr>
      <w:rFonts w:ascii="Cambria" w:eastAsia="MS Mincho" w:hAnsi="Cambria" w:cs="Times New Roman"/>
      <w:b/>
      <w:bCs/>
      <w:i/>
      <w:iCs/>
      <w:kern w:val="1"/>
      <w:sz w:val="26"/>
      <w:szCs w:val="26"/>
    </w:rPr>
  </w:style>
  <w:style w:type="character" w:customStyle="1" w:styleId="clear">
    <w:name w:val="clear"/>
    <w:rsid w:val="004070E4"/>
  </w:style>
  <w:style w:type="character" w:customStyle="1" w:styleId="Titre2Car">
    <w:name w:val="Titre 2 Car"/>
    <w:link w:val="Titre2"/>
    <w:uiPriority w:val="9"/>
    <w:semiHidden/>
    <w:rsid w:val="00243A08"/>
    <w:rPr>
      <w:rFonts w:ascii="Calibri" w:eastAsia="MS Gothic" w:hAnsi="Calibri" w:cs="Times New Roman"/>
      <w:b/>
      <w:bCs/>
      <w:i/>
      <w:iCs/>
      <w:kern w:val="1"/>
      <w:sz w:val="28"/>
      <w:szCs w:val="28"/>
    </w:rPr>
  </w:style>
  <w:style w:type="paragraph" w:customStyle="1" w:styleId="Default">
    <w:name w:val="Default"/>
    <w:rsid w:val="00A070CE"/>
    <w:pPr>
      <w:widowControl w:val="0"/>
      <w:autoSpaceDE w:val="0"/>
      <w:autoSpaceDN w:val="0"/>
      <w:adjustRightInd w:val="0"/>
    </w:pPr>
    <w:rPr>
      <w:rFonts w:ascii="Arial" w:hAnsi="Arial" w:cs="Arial"/>
      <w:color w:val="000000"/>
      <w:sz w:val="24"/>
      <w:szCs w:val="24"/>
    </w:rPr>
  </w:style>
  <w:style w:type="paragraph" w:customStyle="1" w:styleId="Listemoyenne2-Accent21">
    <w:name w:val="Liste moyenne 2 - Accent 21"/>
    <w:hidden/>
    <w:uiPriority w:val="99"/>
    <w:semiHidden/>
    <w:rsid w:val="00843064"/>
    <w:rPr>
      <w:rFonts w:eastAsia="Arial Unicode MS"/>
      <w:kern w:val="1"/>
      <w:sz w:val="24"/>
      <w:szCs w:val="24"/>
    </w:rPr>
  </w:style>
  <w:style w:type="paragraph" w:customStyle="1" w:styleId="ANPCENTEXTE">
    <w:name w:val="ANPCEN TEXTE"/>
    <w:basedOn w:val="Normal"/>
    <w:uiPriority w:val="99"/>
    <w:rsid w:val="005D6C8F"/>
    <w:pPr>
      <w:widowControl/>
      <w:suppressAutoHyphens w:val="0"/>
      <w:autoSpaceDE w:val="0"/>
      <w:autoSpaceDN w:val="0"/>
      <w:adjustRightInd w:val="0"/>
      <w:spacing w:line="288" w:lineRule="auto"/>
      <w:jc w:val="both"/>
      <w:textAlignment w:val="center"/>
    </w:pPr>
    <w:rPr>
      <w:rFonts w:ascii="Arial" w:eastAsia="Calibri" w:hAnsi="Arial" w:cs="Arial"/>
      <w:i/>
      <w:iCs/>
      <w:color w:val="000000"/>
      <w:kern w:val="0"/>
      <w:sz w:val="22"/>
      <w:szCs w:val="22"/>
      <w:lang w:eastAsia="en-US"/>
    </w:rPr>
  </w:style>
  <w:style w:type="paragraph" w:customStyle="1" w:styleId="ANPCENTITRE2">
    <w:name w:val="ANPCEN TITRE 2"/>
    <w:basedOn w:val="Normal"/>
    <w:uiPriority w:val="99"/>
    <w:rsid w:val="005D6C8F"/>
    <w:pPr>
      <w:widowControl/>
      <w:suppressAutoHyphens w:val="0"/>
      <w:autoSpaceDE w:val="0"/>
      <w:autoSpaceDN w:val="0"/>
      <w:adjustRightInd w:val="0"/>
      <w:spacing w:line="288" w:lineRule="auto"/>
      <w:jc w:val="center"/>
      <w:textAlignment w:val="center"/>
    </w:pPr>
    <w:rPr>
      <w:rFonts w:ascii="Arial" w:eastAsia="Calibri" w:hAnsi="Arial" w:cs="Arial"/>
      <w:b/>
      <w:bCs/>
      <w:color w:val="97BF0D"/>
      <w:kern w:val="0"/>
      <w:sz w:val="36"/>
      <w:szCs w:val="36"/>
    </w:rPr>
  </w:style>
  <w:style w:type="character" w:customStyle="1" w:styleId="ANPCENTEXTEdroit">
    <w:name w:val="ANPCEN TEXTE droit"/>
    <w:uiPriority w:val="99"/>
    <w:rsid w:val="005D6C8F"/>
    <w:rPr>
      <w:color w:val="000000"/>
      <w:sz w:val="22"/>
      <w:szCs w:val="22"/>
    </w:rPr>
  </w:style>
  <w:style w:type="character" w:customStyle="1" w:styleId="ANPCENTEXTEpetit">
    <w:name w:val="ANPCEN TEXTE petit"/>
    <w:uiPriority w:val="99"/>
    <w:rsid w:val="005D6C8F"/>
    <w:rPr>
      <w:sz w:val="16"/>
      <w:szCs w:val="16"/>
    </w:rPr>
  </w:style>
  <w:style w:type="paragraph" w:customStyle="1" w:styleId="ANPCENNOTEBASDEPAGESANSFILET">
    <w:name w:val="ANPCEN NOTE BAS DE PAGE SANS FILET"/>
    <w:basedOn w:val="Normal"/>
    <w:uiPriority w:val="99"/>
    <w:rsid w:val="005D6C8F"/>
    <w:pPr>
      <w:widowControl/>
      <w:suppressAutoHyphens w:val="0"/>
      <w:autoSpaceDE w:val="0"/>
      <w:autoSpaceDN w:val="0"/>
      <w:adjustRightInd w:val="0"/>
      <w:spacing w:line="288" w:lineRule="auto"/>
      <w:jc w:val="both"/>
      <w:textAlignment w:val="center"/>
    </w:pPr>
    <w:rPr>
      <w:rFonts w:ascii="Arial" w:eastAsia="Calibri" w:hAnsi="Arial" w:cs="Arial"/>
      <w:color w:val="000000"/>
      <w:kern w:val="0"/>
      <w:sz w:val="16"/>
      <w:szCs w:val="16"/>
    </w:rPr>
  </w:style>
  <w:style w:type="paragraph" w:customStyle="1" w:styleId="p1">
    <w:name w:val="p1"/>
    <w:basedOn w:val="Normal"/>
    <w:rsid w:val="00950E06"/>
    <w:pPr>
      <w:widowControl/>
      <w:suppressAutoHyphens w:val="0"/>
      <w:spacing w:before="100" w:beforeAutospacing="1" w:after="100" w:afterAutospacing="1"/>
    </w:pPr>
    <w:rPr>
      <w:rFonts w:ascii="Times" w:eastAsia="Times New Roman" w:hAnsi="Times"/>
      <w:kern w:val="0"/>
      <w:sz w:val="20"/>
      <w:szCs w:val="20"/>
    </w:rPr>
  </w:style>
  <w:style w:type="paragraph" w:customStyle="1" w:styleId="p3">
    <w:name w:val="p3"/>
    <w:basedOn w:val="Normal"/>
    <w:rsid w:val="00950E06"/>
    <w:pPr>
      <w:widowControl/>
      <w:suppressAutoHyphens w:val="0"/>
      <w:spacing w:before="100" w:beforeAutospacing="1" w:after="100" w:afterAutospacing="1"/>
    </w:pPr>
    <w:rPr>
      <w:rFonts w:ascii="Times" w:eastAsia="Times New Roman" w:hAnsi="Times"/>
      <w:kern w:val="0"/>
      <w:sz w:val="20"/>
      <w:szCs w:val="20"/>
    </w:rPr>
  </w:style>
  <w:style w:type="paragraph" w:customStyle="1" w:styleId="Listecouleur-Accent11">
    <w:name w:val="Liste couleur - Accent 11"/>
    <w:basedOn w:val="Normal"/>
    <w:uiPriority w:val="34"/>
    <w:qFormat/>
    <w:rsid w:val="0092647A"/>
    <w:pPr>
      <w:ind w:left="720"/>
      <w:contextualSpacing/>
    </w:pPr>
    <w:rPr>
      <w:lang w:eastAsia="ja-JP"/>
    </w:rPr>
  </w:style>
  <w:style w:type="character" w:customStyle="1" w:styleId="InternetLink">
    <w:name w:val="Internet Link"/>
    <w:rsid w:val="000E3245"/>
    <w:rPr>
      <w:color w:val="0000FF"/>
      <w:u w:val="single"/>
      <w:lang w:val="uz-Cyrl-UZ" w:eastAsia="uz-Cyrl-UZ" w:bidi="uz-Cyrl-UZ"/>
    </w:rPr>
  </w:style>
  <w:style w:type="table" w:styleId="Grilledutableau">
    <w:name w:val="Table Grid"/>
    <w:basedOn w:val="TableauNormal"/>
    <w:uiPriority w:val="59"/>
    <w:rsid w:val="00FC16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166314">
      <w:bodyDiv w:val="1"/>
      <w:marLeft w:val="0"/>
      <w:marRight w:val="0"/>
      <w:marTop w:val="0"/>
      <w:marBottom w:val="0"/>
      <w:divBdr>
        <w:top w:val="none" w:sz="0" w:space="0" w:color="auto"/>
        <w:left w:val="none" w:sz="0" w:space="0" w:color="auto"/>
        <w:bottom w:val="none" w:sz="0" w:space="0" w:color="auto"/>
        <w:right w:val="none" w:sz="0" w:space="0" w:color="auto"/>
      </w:divBdr>
    </w:div>
    <w:div w:id="144324323">
      <w:bodyDiv w:val="1"/>
      <w:marLeft w:val="0"/>
      <w:marRight w:val="0"/>
      <w:marTop w:val="0"/>
      <w:marBottom w:val="0"/>
      <w:divBdr>
        <w:top w:val="none" w:sz="0" w:space="0" w:color="auto"/>
        <w:left w:val="none" w:sz="0" w:space="0" w:color="auto"/>
        <w:bottom w:val="none" w:sz="0" w:space="0" w:color="auto"/>
        <w:right w:val="none" w:sz="0" w:space="0" w:color="auto"/>
      </w:divBdr>
    </w:div>
    <w:div w:id="188034622">
      <w:bodyDiv w:val="1"/>
      <w:marLeft w:val="0"/>
      <w:marRight w:val="0"/>
      <w:marTop w:val="0"/>
      <w:marBottom w:val="0"/>
      <w:divBdr>
        <w:top w:val="none" w:sz="0" w:space="0" w:color="auto"/>
        <w:left w:val="none" w:sz="0" w:space="0" w:color="auto"/>
        <w:bottom w:val="none" w:sz="0" w:space="0" w:color="auto"/>
        <w:right w:val="none" w:sz="0" w:space="0" w:color="auto"/>
      </w:divBdr>
    </w:div>
    <w:div w:id="190579254">
      <w:bodyDiv w:val="1"/>
      <w:marLeft w:val="0"/>
      <w:marRight w:val="0"/>
      <w:marTop w:val="0"/>
      <w:marBottom w:val="0"/>
      <w:divBdr>
        <w:top w:val="none" w:sz="0" w:space="0" w:color="auto"/>
        <w:left w:val="none" w:sz="0" w:space="0" w:color="auto"/>
        <w:bottom w:val="none" w:sz="0" w:space="0" w:color="auto"/>
        <w:right w:val="none" w:sz="0" w:space="0" w:color="auto"/>
      </w:divBdr>
    </w:div>
    <w:div w:id="192577468">
      <w:bodyDiv w:val="1"/>
      <w:marLeft w:val="0"/>
      <w:marRight w:val="0"/>
      <w:marTop w:val="0"/>
      <w:marBottom w:val="0"/>
      <w:divBdr>
        <w:top w:val="none" w:sz="0" w:space="0" w:color="auto"/>
        <w:left w:val="none" w:sz="0" w:space="0" w:color="auto"/>
        <w:bottom w:val="none" w:sz="0" w:space="0" w:color="auto"/>
        <w:right w:val="none" w:sz="0" w:space="0" w:color="auto"/>
      </w:divBdr>
    </w:div>
    <w:div w:id="200435636">
      <w:bodyDiv w:val="1"/>
      <w:marLeft w:val="0"/>
      <w:marRight w:val="0"/>
      <w:marTop w:val="0"/>
      <w:marBottom w:val="0"/>
      <w:divBdr>
        <w:top w:val="none" w:sz="0" w:space="0" w:color="auto"/>
        <w:left w:val="none" w:sz="0" w:space="0" w:color="auto"/>
        <w:bottom w:val="none" w:sz="0" w:space="0" w:color="auto"/>
        <w:right w:val="none" w:sz="0" w:space="0" w:color="auto"/>
      </w:divBdr>
    </w:div>
    <w:div w:id="205991699">
      <w:bodyDiv w:val="1"/>
      <w:marLeft w:val="0"/>
      <w:marRight w:val="0"/>
      <w:marTop w:val="0"/>
      <w:marBottom w:val="0"/>
      <w:divBdr>
        <w:top w:val="none" w:sz="0" w:space="0" w:color="auto"/>
        <w:left w:val="none" w:sz="0" w:space="0" w:color="auto"/>
        <w:bottom w:val="none" w:sz="0" w:space="0" w:color="auto"/>
        <w:right w:val="none" w:sz="0" w:space="0" w:color="auto"/>
      </w:divBdr>
    </w:div>
    <w:div w:id="218715642">
      <w:bodyDiv w:val="1"/>
      <w:marLeft w:val="0"/>
      <w:marRight w:val="0"/>
      <w:marTop w:val="0"/>
      <w:marBottom w:val="0"/>
      <w:divBdr>
        <w:top w:val="none" w:sz="0" w:space="0" w:color="auto"/>
        <w:left w:val="none" w:sz="0" w:space="0" w:color="auto"/>
        <w:bottom w:val="none" w:sz="0" w:space="0" w:color="auto"/>
        <w:right w:val="none" w:sz="0" w:space="0" w:color="auto"/>
      </w:divBdr>
    </w:div>
    <w:div w:id="229390960">
      <w:bodyDiv w:val="1"/>
      <w:marLeft w:val="0"/>
      <w:marRight w:val="0"/>
      <w:marTop w:val="0"/>
      <w:marBottom w:val="0"/>
      <w:divBdr>
        <w:top w:val="none" w:sz="0" w:space="0" w:color="auto"/>
        <w:left w:val="none" w:sz="0" w:space="0" w:color="auto"/>
        <w:bottom w:val="none" w:sz="0" w:space="0" w:color="auto"/>
        <w:right w:val="none" w:sz="0" w:space="0" w:color="auto"/>
      </w:divBdr>
    </w:div>
    <w:div w:id="263927813">
      <w:bodyDiv w:val="1"/>
      <w:marLeft w:val="0"/>
      <w:marRight w:val="0"/>
      <w:marTop w:val="0"/>
      <w:marBottom w:val="0"/>
      <w:divBdr>
        <w:top w:val="none" w:sz="0" w:space="0" w:color="auto"/>
        <w:left w:val="none" w:sz="0" w:space="0" w:color="auto"/>
        <w:bottom w:val="none" w:sz="0" w:space="0" w:color="auto"/>
        <w:right w:val="none" w:sz="0" w:space="0" w:color="auto"/>
      </w:divBdr>
    </w:div>
    <w:div w:id="332875105">
      <w:bodyDiv w:val="1"/>
      <w:marLeft w:val="0"/>
      <w:marRight w:val="0"/>
      <w:marTop w:val="0"/>
      <w:marBottom w:val="0"/>
      <w:divBdr>
        <w:top w:val="none" w:sz="0" w:space="0" w:color="auto"/>
        <w:left w:val="none" w:sz="0" w:space="0" w:color="auto"/>
        <w:bottom w:val="none" w:sz="0" w:space="0" w:color="auto"/>
        <w:right w:val="none" w:sz="0" w:space="0" w:color="auto"/>
      </w:divBdr>
    </w:div>
    <w:div w:id="363143444">
      <w:bodyDiv w:val="1"/>
      <w:marLeft w:val="0"/>
      <w:marRight w:val="0"/>
      <w:marTop w:val="0"/>
      <w:marBottom w:val="0"/>
      <w:divBdr>
        <w:top w:val="none" w:sz="0" w:space="0" w:color="auto"/>
        <w:left w:val="none" w:sz="0" w:space="0" w:color="auto"/>
        <w:bottom w:val="none" w:sz="0" w:space="0" w:color="auto"/>
        <w:right w:val="none" w:sz="0" w:space="0" w:color="auto"/>
      </w:divBdr>
    </w:div>
    <w:div w:id="420493697">
      <w:bodyDiv w:val="1"/>
      <w:marLeft w:val="0"/>
      <w:marRight w:val="0"/>
      <w:marTop w:val="0"/>
      <w:marBottom w:val="0"/>
      <w:divBdr>
        <w:top w:val="none" w:sz="0" w:space="0" w:color="auto"/>
        <w:left w:val="none" w:sz="0" w:space="0" w:color="auto"/>
        <w:bottom w:val="none" w:sz="0" w:space="0" w:color="auto"/>
        <w:right w:val="none" w:sz="0" w:space="0" w:color="auto"/>
      </w:divBdr>
    </w:div>
    <w:div w:id="437792719">
      <w:bodyDiv w:val="1"/>
      <w:marLeft w:val="0"/>
      <w:marRight w:val="0"/>
      <w:marTop w:val="0"/>
      <w:marBottom w:val="0"/>
      <w:divBdr>
        <w:top w:val="none" w:sz="0" w:space="0" w:color="auto"/>
        <w:left w:val="none" w:sz="0" w:space="0" w:color="auto"/>
        <w:bottom w:val="none" w:sz="0" w:space="0" w:color="auto"/>
        <w:right w:val="none" w:sz="0" w:space="0" w:color="auto"/>
      </w:divBdr>
    </w:div>
    <w:div w:id="442921075">
      <w:bodyDiv w:val="1"/>
      <w:marLeft w:val="0"/>
      <w:marRight w:val="0"/>
      <w:marTop w:val="0"/>
      <w:marBottom w:val="0"/>
      <w:divBdr>
        <w:top w:val="none" w:sz="0" w:space="0" w:color="auto"/>
        <w:left w:val="none" w:sz="0" w:space="0" w:color="auto"/>
        <w:bottom w:val="none" w:sz="0" w:space="0" w:color="auto"/>
        <w:right w:val="none" w:sz="0" w:space="0" w:color="auto"/>
      </w:divBdr>
    </w:div>
    <w:div w:id="454104423">
      <w:bodyDiv w:val="1"/>
      <w:marLeft w:val="0"/>
      <w:marRight w:val="0"/>
      <w:marTop w:val="0"/>
      <w:marBottom w:val="0"/>
      <w:divBdr>
        <w:top w:val="none" w:sz="0" w:space="0" w:color="auto"/>
        <w:left w:val="none" w:sz="0" w:space="0" w:color="auto"/>
        <w:bottom w:val="none" w:sz="0" w:space="0" w:color="auto"/>
        <w:right w:val="none" w:sz="0" w:space="0" w:color="auto"/>
      </w:divBdr>
    </w:div>
    <w:div w:id="467939090">
      <w:bodyDiv w:val="1"/>
      <w:marLeft w:val="0"/>
      <w:marRight w:val="0"/>
      <w:marTop w:val="0"/>
      <w:marBottom w:val="0"/>
      <w:divBdr>
        <w:top w:val="none" w:sz="0" w:space="0" w:color="auto"/>
        <w:left w:val="none" w:sz="0" w:space="0" w:color="auto"/>
        <w:bottom w:val="none" w:sz="0" w:space="0" w:color="auto"/>
        <w:right w:val="none" w:sz="0" w:space="0" w:color="auto"/>
      </w:divBdr>
    </w:div>
    <w:div w:id="499151917">
      <w:bodyDiv w:val="1"/>
      <w:marLeft w:val="0"/>
      <w:marRight w:val="0"/>
      <w:marTop w:val="0"/>
      <w:marBottom w:val="0"/>
      <w:divBdr>
        <w:top w:val="none" w:sz="0" w:space="0" w:color="auto"/>
        <w:left w:val="none" w:sz="0" w:space="0" w:color="auto"/>
        <w:bottom w:val="none" w:sz="0" w:space="0" w:color="auto"/>
        <w:right w:val="none" w:sz="0" w:space="0" w:color="auto"/>
      </w:divBdr>
    </w:div>
    <w:div w:id="729033299">
      <w:bodyDiv w:val="1"/>
      <w:marLeft w:val="0"/>
      <w:marRight w:val="0"/>
      <w:marTop w:val="0"/>
      <w:marBottom w:val="0"/>
      <w:divBdr>
        <w:top w:val="none" w:sz="0" w:space="0" w:color="auto"/>
        <w:left w:val="none" w:sz="0" w:space="0" w:color="auto"/>
        <w:bottom w:val="none" w:sz="0" w:space="0" w:color="auto"/>
        <w:right w:val="none" w:sz="0" w:space="0" w:color="auto"/>
      </w:divBdr>
    </w:div>
    <w:div w:id="748313929">
      <w:bodyDiv w:val="1"/>
      <w:marLeft w:val="0"/>
      <w:marRight w:val="0"/>
      <w:marTop w:val="0"/>
      <w:marBottom w:val="0"/>
      <w:divBdr>
        <w:top w:val="none" w:sz="0" w:space="0" w:color="auto"/>
        <w:left w:val="none" w:sz="0" w:space="0" w:color="auto"/>
        <w:bottom w:val="none" w:sz="0" w:space="0" w:color="auto"/>
        <w:right w:val="none" w:sz="0" w:space="0" w:color="auto"/>
      </w:divBdr>
      <w:divsChild>
        <w:div w:id="190805995">
          <w:marLeft w:val="0"/>
          <w:marRight w:val="0"/>
          <w:marTop w:val="0"/>
          <w:marBottom w:val="0"/>
          <w:divBdr>
            <w:top w:val="none" w:sz="0" w:space="0" w:color="auto"/>
            <w:left w:val="none" w:sz="0" w:space="0" w:color="auto"/>
            <w:bottom w:val="none" w:sz="0" w:space="0" w:color="auto"/>
            <w:right w:val="none" w:sz="0" w:space="0" w:color="auto"/>
          </w:divBdr>
          <w:divsChild>
            <w:div w:id="375856817">
              <w:marLeft w:val="0"/>
              <w:marRight w:val="0"/>
              <w:marTop w:val="0"/>
              <w:marBottom w:val="150"/>
              <w:divBdr>
                <w:top w:val="none" w:sz="0" w:space="0" w:color="auto"/>
                <w:left w:val="none" w:sz="0" w:space="0" w:color="auto"/>
                <w:bottom w:val="none" w:sz="0" w:space="0" w:color="auto"/>
                <w:right w:val="none" w:sz="0" w:space="0" w:color="auto"/>
              </w:divBdr>
            </w:div>
          </w:divsChild>
        </w:div>
        <w:div w:id="1432893958">
          <w:marLeft w:val="0"/>
          <w:marRight w:val="0"/>
          <w:marTop w:val="0"/>
          <w:marBottom w:val="0"/>
          <w:divBdr>
            <w:top w:val="none" w:sz="0" w:space="0" w:color="auto"/>
            <w:left w:val="none" w:sz="0" w:space="0" w:color="auto"/>
            <w:bottom w:val="none" w:sz="0" w:space="0" w:color="auto"/>
            <w:right w:val="single" w:sz="6" w:space="20" w:color="DFDBD8"/>
          </w:divBdr>
          <w:divsChild>
            <w:div w:id="864638217">
              <w:marLeft w:val="300"/>
              <w:marRight w:val="450"/>
              <w:marTop w:val="0"/>
              <w:marBottom w:val="0"/>
              <w:divBdr>
                <w:top w:val="none" w:sz="0" w:space="0" w:color="auto"/>
                <w:left w:val="none" w:sz="0" w:space="0" w:color="auto"/>
                <w:bottom w:val="none" w:sz="0" w:space="0" w:color="auto"/>
                <w:right w:val="none" w:sz="0" w:space="0" w:color="auto"/>
              </w:divBdr>
              <w:divsChild>
                <w:div w:id="274219911">
                  <w:marLeft w:val="0"/>
                  <w:marRight w:val="0"/>
                  <w:marTop w:val="0"/>
                  <w:marBottom w:val="0"/>
                  <w:divBdr>
                    <w:top w:val="none" w:sz="0" w:space="0" w:color="auto"/>
                    <w:left w:val="none" w:sz="0" w:space="0" w:color="auto"/>
                    <w:bottom w:val="none" w:sz="0" w:space="0" w:color="auto"/>
                    <w:right w:val="none" w:sz="0" w:space="0" w:color="auto"/>
                  </w:divBdr>
                  <w:divsChild>
                    <w:div w:id="260528355">
                      <w:marLeft w:val="0"/>
                      <w:marRight w:val="0"/>
                      <w:marTop w:val="0"/>
                      <w:marBottom w:val="0"/>
                      <w:divBdr>
                        <w:top w:val="none" w:sz="0" w:space="0" w:color="auto"/>
                        <w:left w:val="none" w:sz="0" w:space="0" w:color="auto"/>
                        <w:bottom w:val="none" w:sz="0" w:space="0" w:color="auto"/>
                        <w:right w:val="none" w:sz="0" w:space="0" w:color="auto"/>
                      </w:divBdr>
                    </w:div>
                    <w:div w:id="308367778">
                      <w:marLeft w:val="0"/>
                      <w:marRight w:val="0"/>
                      <w:marTop w:val="0"/>
                      <w:marBottom w:val="0"/>
                      <w:divBdr>
                        <w:top w:val="none" w:sz="0" w:space="0" w:color="auto"/>
                        <w:left w:val="none" w:sz="0" w:space="0" w:color="auto"/>
                        <w:bottom w:val="none" w:sz="0" w:space="0" w:color="auto"/>
                        <w:right w:val="none" w:sz="0" w:space="0" w:color="auto"/>
                      </w:divBdr>
                    </w:div>
                    <w:div w:id="335302280">
                      <w:marLeft w:val="0"/>
                      <w:marRight w:val="0"/>
                      <w:marTop w:val="0"/>
                      <w:marBottom w:val="0"/>
                      <w:divBdr>
                        <w:top w:val="none" w:sz="0" w:space="0" w:color="auto"/>
                        <w:left w:val="none" w:sz="0" w:space="0" w:color="auto"/>
                        <w:bottom w:val="none" w:sz="0" w:space="0" w:color="auto"/>
                        <w:right w:val="none" w:sz="0" w:space="0" w:color="auto"/>
                      </w:divBdr>
                    </w:div>
                    <w:div w:id="452406754">
                      <w:marLeft w:val="0"/>
                      <w:marRight w:val="0"/>
                      <w:marTop w:val="0"/>
                      <w:marBottom w:val="0"/>
                      <w:divBdr>
                        <w:top w:val="none" w:sz="0" w:space="0" w:color="auto"/>
                        <w:left w:val="none" w:sz="0" w:space="0" w:color="auto"/>
                        <w:bottom w:val="none" w:sz="0" w:space="0" w:color="auto"/>
                        <w:right w:val="none" w:sz="0" w:space="0" w:color="auto"/>
                      </w:divBdr>
                    </w:div>
                    <w:div w:id="738789296">
                      <w:marLeft w:val="0"/>
                      <w:marRight w:val="0"/>
                      <w:marTop w:val="0"/>
                      <w:marBottom w:val="0"/>
                      <w:divBdr>
                        <w:top w:val="none" w:sz="0" w:space="0" w:color="auto"/>
                        <w:left w:val="none" w:sz="0" w:space="0" w:color="auto"/>
                        <w:bottom w:val="none" w:sz="0" w:space="0" w:color="auto"/>
                        <w:right w:val="none" w:sz="0" w:space="0" w:color="auto"/>
                      </w:divBdr>
                    </w:div>
                    <w:div w:id="778335391">
                      <w:marLeft w:val="0"/>
                      <w:marRight w:val="0"/>
                      <w:marTop w:val="0"/>
                      <w:marBottom w:val="0"/>
                      <w:divBdr>
                        <w:top w:val="none" w:sz="0" w:space="0" w:color="auto"/>
                        <w:left w:val="none" w:sz="0" w:space="0" w:color="auto"/>
                        <w:bottom w:val="none" w:sz="0" w:space="0" w:color="auto"/>
                        <w:right w:val="none" w:sz="0" w:space="0" w:color="auto"/>
                      </w:divBdr>
                    </w:div>
                    <w:div w:id="784621966">
                      <w:marLeft w:val="0"/>
                      <w:marRight w:val="0"/>
                      <w:marTop w:val="0"/>
                      <w:marBottom w:val="0"/>
                      <w:divBdr>
                        <w:top w:val="none" w:sz="0" w:space="0" w:color="auto"/>
                        <w:left w:val="none" w:sz="0" w:space="0" w:color="auto"/>
                        <w:bottom w:val="none" w:sz="0" w:space="0" w:color="auto"/>
                        <w:right w:val="none" w:sz="0" w:space="0" w:color="auto"/>
                      </w:divBdr>
                    </w:div>
                    <w:div w:id="803548571">
                      <w:marLeft w:val="0"/>
                      <w:marRight w:val="0"/>
                      <w:marTop w:val="0"/>
                      <w:marBottom w:val="0"/>
                      <w:divBdr>
                        <w:top w:val="none" w:sz="0" w:space="0" w:color="auto"/>
                        <w:left w:val="none" w:sz="0" w:space="0" w:color="auto"/>
                        <w:bottom w:val="none" w:sz="0" w:space="0" w:color="auto"/>
                        <w:right w:val="none" w:sz="0" w:space="0" w:color="auto"/>
                      </w:divBdr>
                    </w:div>
                    <w:div w:id="865213260">
                      <w:marLeft w:val="0"/>
                      <w:marRight w:val="0"/>
                      <w:marTop w:val="0"/>
                      <w:marBottom w:val="0"/>
                      <w:divBdr>
                        <w:top w:val="none" w:sz="0" w:space="0" w:color="auto"/>
                        <w:left w:val="none" w:sz="0" w:space="0" w:color="auto"/>
                        <w:bottom w:val="none" w:sz="0" w:space="0" w:color="auto"/>
                        <w:right w:val="none" w:sz="0" w:space="0" w:color="auto"/>
                      </w:divBdr>
                    </w:div>
                    <w:div w:id="957833450">
                      <w:marLeft w:val="0"/>
                      <w:marRight w:val="0"/>
                      <w:marTop w:val="0"/>
                      <w:marBottom w:val="0"/>
                      <w:divBdr>
                        <w:top w:val="none" w:sz="0" w:space="0" w:color="auto"/>
                        <w:left w:val="none" w:sz="0" w:space="0" w:color="auto"/>
                        <w:bottom w:val="none" w:sz="0" w:space="0" w:color="auto"/>
                        <w:right w:val="none" w:sz="0" w:space="0" w:color="auto"/>
                      </w:divBdr>
                    </w:div>
                    <w:div w:id="975841611">
                      <w:marLeft w:val="0"/>
                      <w:marRight w:val="0"/>
                      <w:marTop w:val="0"/>
                      <w:marBottom w:val="0"/>
                      <w:divBdr>
                        <w:top w:val="none" w:sz="0" w:space="0" w:color="auto"/>
                        <w:left w:val="none" w:sz="0" w:space="0" w:color="auto"/>
                        <w:bottom w:val="none" w:sz="0" w:space="0" w:color="auto"/>
                        <w:right w:val="none" w:sz="0" w:space="0" w:color="auto"/>
                      </w:divBdr>
                    </w:div>
                    <w:div w:id="995575464">
                      <w:marLeft w:val="0"/>
                      <w:marRight w:val="0"/>
                      <w:marTop w:val="0"/>
                      <w:marBottom w:val="0"/>
                      <w:divBdr>
                        <w:top w:val="none" w:sz="0" w:space="0" w:color="auto"/>
                        <w:left w:val="none" w:sz="0" w:space="0" w:color="auto"/>
                        <w:bottom w:val="none" w:sz="0" w:space="0" w:color="auto"/>
                        <w:right w:val="none" w:sz="0" w:space="0" w:color="auto"/>
                      </w:divBdr>
                    </w:div>
                    <w:div w:id="1140538432">
                      <w:marLeft w:val="0"/>
                      <w:marRight w:val="0"/>
                      <w:marTop w:val="0"/>
                      <w:marBottom w:val="0"/>
                      <w:divBdr>
                        <w:top w:val="none" w:sz="0" w:space="0" w:color="auto"/>
                        <w:left w:val="none" w:sz="0" w:space="0" w:color="auto"/>
                        <w:bottom w:val="none" w:sz="0" w:space="0" w:color="auto"/>
                        <w:right w:val="none" w:sz="0" w:space="0" w:color="auto"/>
                      </w:divBdr>
                    </w:div>
                    <w:div w:id="1249121231">
                      <w:marLeft w:val="0"/>
                      <w:marRight w:val="0"/>
                      <w:marTop w:val="0"/>
                      <w:marBottom w:val="0"/>
                      <w:divBdr>
                        <w:top w:val="none" w:sz="0" w:space="0" w:color="auto"/>
                        <w:left w:val="none" w:sz="0" w:space="0" w:color="auto"/>
                        <w:bottom w:val="none" w:sz="0" w:space="0" w:color="auto"/>
                        <w:right w:val="none" w:sz="0" w:space="0" w:color="auto"/>
                      </w:divBdr>
                    </w:div>
                    <w:div w:id="1744600541">
                      <w:marLeft w:val="0"/>
                      <w:marRight w:val="0"/>
                      <w:marTop w:val="0"/>
                      <w:marBottom w:val="0"/>
                      <w:divBdr>
                        <w:top w:val="none" w:sz="0" w:space="0" w:color="auto"/>
                        <w:left w:val="none" w:sz="0" w:space="0" w:color="auto"/>
                        <w:bottom w:val="none" w:sz="0" w:space="0" w:color="auto"/>
                        <w:right w:val="none" w:sz="0" w:space="0" w:color="auto"/>
                      </w:divBdr>
                    </w:div>
                    <w:div w:id="211288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865749">
      <w:bodyDiv w:val="1"/>
      <w:marLeft w:val="0"/>
      <w:marRight w:val="0"/>
      <w:marTop w:val="0"/>
      <w:marBottom w:val="0"/>
      <w:divBdr>
        <w:top w:val="none" w:sz="0" w:space="0" w:color="auto"/>
        <w:left w:val="none" w:sz="0" w:space="0" w:color="auto"/>
        <w:bottom w:val="none" w:sz="0" w:space="0" w:color="auto"/>
        <w:right w:val="none" w:sz="0" w:space="0" w:color="auto"/>
      </w:divBdr>
    </w:div>
    <w:div w:id="774401635">
      <w:bodyDiv w:val="1"/>
      <w:marLeft w:val="0"/>
      <w:marRight w:val="0"/>
      <w:marTop w:val="0"/>
      <w:marBottom w:val="0"/>
      <w:divBdr>
        <w:top w:val="none" w:sz="0" w:space="0" w:color="auto"/>
        <w:left w:val="none" w:sz="0" w:space="0" w:color="auto"/>
        <w:bottom w:val="none" w:sz="0" w:space="0" w:color="auto"/>
        <w:right w:val="none" w:sz="0" w:space="0" w:color="auto"/>
      </w:divBdr>
    </w:div>
    <w:div w:id="780416581">
      <w:bodyDiv w:val="1"/>
      <w:marLeft w:val="0"/>
      <w:marRight w:val="0"/>
      <w:marTop w:val="0"/>
      <w:marBottom w:val="0"/>
      <w:divBdr>
        <w:top w:val="none" w:sz="0" w:space="0" w:color="auto"/>
        <w:left w:val="none" w:sz="0" w:space="0" w:color="auto"/>
        <w:bottom w:val="none" w:sz="0" w:space="0" w:color="auto"/>
        <w:right w:val="none" w:sz="0" w:space="0" w:color="auto"/>
      </w:divBdr>
    </w:div>
    <w:div w:id="786701443">
      <w:bodyDiv w:val="1"/>
      <w:marLeft w:val="0"/>
      <w:marRight w:val="0"/>
      <w:marTop w:val="0"/>
      <w:marBottom w:val="0"/>
      <w:divBdr>
        <w:top w:val="none" w:sz="0" w:space="0" w:color="auto"/>
        <w:left w:val="none" w:sz="0" w:space="0" w:color="auto"/>
        <w:bottom w:val="none" w:sz="0" w:space="0" w:color="auto"/>
        <w:right w:val="none" w:sz="0" w:space="0" w:color="auto"/>
      </w:divBdr>
    </w:div>
    <w:div w:id="799345594">
      <w:bodyDiv w:val="1"/>
      <w:marLeft w:val="0"/>
      <w:marRight w:val="0"/>
      <w:marTop w:val="0"/>
      <w:marBottom w:val="0"/>
      <w:divBdr>
        <w:top w:val="none" w:sz="0" w:space="0" w:color="auto"/>
        <w:left w:val="none" w:sz="0" w:space="0" w:color="auto"/>
        <w:bottom w:val="none" w:sz="0" w:space="0" w:color="auto"/>
        <w:right w:val="none" w:sz="0" w:space="0" w:color="auto"/>
      </w:divBdr>
    </w:div>
    <w:div w:id="831725383">
      <w:bodyDiv w:val="1"/>
      <w:marLeft w:val="0"/>
      <w:marRight w:val="0"/>
      <w:marTop w:val="0"/>
      <w:marBottom w:val="0"/>
      <w:divBdr>
        <w:top w:val="none" w:sz="0" w:space="0" w:color="auto"/>
        <w:left w:val="none" w:sz="0" w:space="0" w:color="auto"/>
        <w:bottom w:val="none" w:sz="0" w:space="0" w:color="auto"/>
        <w:right w:val="none" w:sz="0" w:space="0" w:color="auto"/>
      </w:divBdr>
    </w:div>
    <w:div w:id="838036644">
      <w:bodyDiv w:val="1"/>
      <w:marLeft w:val="0"/>
      <w:marRight w:val="0"/>
      <w:marTop w:val="0"/>
      <w:marBottom w:val="0"/>
      <w:divBdr>
        <w:top w:val="none" w:sz="0" w:space="0" w:color="auto"/>
        <w:left w:val="none" w:sz="0" w:space="0" w:color="auto"/>
        <w:bottom w:val="none" w:sz="0" w:space="0" w:color="auto"/>
        <w:right w:val="none" w:sz="0" w:space="0" w:color="auto"/>
      </w:divBdr>
    </w:div>
    <w:div w:id="853303347">
      <w:bodyDiv w:val="1"/>
      <w:marLeft w:val="0"/>
      <w:marRight w:val="0"/>
      <w:marTop w:val="0"/>
      <w:marBottom w:val="0"/>
      <w:divBdr>
        <w:top w:val="none" w:sz="0" w:space="0" w:color="auto"/>
        <w:left w:val="none" w:sz="0" w:space="0" w:color="auto"/>
        <w:bottom w:val="none" w:sz="0" w:space="0" w:color="auto"/>
        <w:right w:val="none" w:sz="0" w:space="0" w:color="auto"/>
      </w:divBdr>
    </w:div>
    <w:div w:id="873154632">
      <w:bodyDiv w:val="1"/>
      <w:marLeft w:val="0"/>
      <w:marRight w:val="0"/>
      <w:marTop w:val="0"/>
      <w:marBottom w:val="0"/>
      <w:divBdr>
        <w:top w:val="none" w:sz="0" w:space="0" w:color="auto"/>
        <w:left w:val="none" w:sz="0" w:space="0" w:color="auto"/>
        <w:bottom w:val="none" w:sz="0" w:space="0" w:color="auto"/>
        <w:right w:val="none" w:sz="0" w:space="0" w:color="auto"/>
      </w:divBdr>
    </w:div>
    <w:div w:id="894393370">
      <w:bodyDiv w:val="1"/>
      <w:marLeft w:val="0"/>
      <w:marRight w:val="0"/>
      <w:marTop w:val="0"/>
      <w:marBottom w:val="0"/>
      <w:divBdr>
        <w:top w:val="none" w:sz="0" w:space="0" w:color="auto"/>
        <w:left w:val="none" w:sz="0" w:space="0" w:color="auto"/>
        <w:bottom w:val="none" w:sz="0" w:space="0" w:color="auto"/>
        <w:right w:val="none" w:sz="0" w:space="0" w:color="auto"/>
      </w:divBdr>
    </w:div>
    <w:div w:id="928537562">
      <w:bodyDiv w:val="1"/>
      <w:marLeft w:val="0"/>
      <w:marRight w:val="0"/>
      <w:marTop w:val="0"/>
      <w:marBottom w:val="0"/>
      <w:divBdr>
        <w:top w:val="none" w:sz="0" w:space="0" w:color="auto"/>
        <w:left w:val="none" w:sz="0" w:space="0" w:color="auto"/>
        <w:bottom w:val="none" w:sz="0" w:space="0" w:color="auto"/>
        <w:right w:val="none" w:sz="0" w:space="0" w:color="auto"/>
      </w:divBdr>
    </w:div>
    <w:div w:id="934047839">
      <w:bodyDiv w:val="1"/>
      <w:marLeft w:val="0"/>
      <w:marRight w:val="0"/>
      <w:marTop w:val="0"/>
      <w:marBottom w:val="0"/>
      <w:divBdr>
        <w:top w:val="none" w:sz="0" w:space="0" w:color="auto"/>
        <w:left w:val="none" w:sz="0" w:space="0" w:color="auto"/>
        <w:bottom w:val="none" w:sz="0" w:space="0" w:color="auto"/>
        <w:right w:val="none" w:sz="0" w:space="0" w:color="auto"/>
      </w:divBdr>
    </w:div>
    <w:div w:id="935291068">
      <w:bodyDiv w:val="1"/>
      <w:marLeft w:val="0"/>
      <w:marRight w:val="0"/>
      <w:marTop w:val="0"/>
      <w:marBottom w:val="0"/>
      <w:divBdr>
        <w:top w:val="none" w:sz="0" w:space="0" w:color="auto"/>
        <w:left w:val="none" w:sz="0" w:space="0" w:color="auto"/>
        <w:bottom w:val="none" w:sz="0" w:space="0" w:color="auto"/>
        <w:right w:val="none" w:sz="0" w:space="0" w:color="auto"/>
      </w:divBdr>
    </w:div>
    <w:div w:id="947348672">
      <w:bodyDiv w:val="1"/>
      <w:marLeft w:val="0"/>
      <w:marRight w:val="0"/>
      <w:marTop w:val="0"/>
      <w:marBottom w:val="0"/>
      <w:divBdr>
        <w:top w:val="none" w:sz="0" w:space="0" w:color="auto"/>
        <w:left w:val="none" w:sz="0" w:space="0" w:color="auto"/>
        <w:bottom w:val="none" w:sz="0" w:space="0" w:color="auto"/>
        <w:right w:val="none" w:sz="0" w:space="0" w:color="auto"/>
      </w:divBdr>
    </w:div>
    <w:div w:id="957637381">
      <w:bodyDiv w:val="1"/>
      <w:marLeft w:val="0"/>
      <w:marRight w:val="0"/>
      <w:marTop w:val="0"/>
      <w:marBottom w:val="0"/>
      <w:divBdr>
        <w:top w:val="none" w:sz="0" w:space="0" w:color="auto"/>
        <w:left w:val="none" w:sz="0" w:space="0" w:color="auto"/>
        <w:bottom w:val="none" w:sz="0" w:space="0" w:color="auto"/>
        <w:right w:val="none" w:sz="0" w:space="0" w:color="auto"/>
      </w:divBdr>
    </w:div>
    <w:div w:id="957763588">
      <w:bodyDiv w:val="1"/>
      <w:marLeft w:val="0"/>
      <w:marRight w:val="0"/>
      <w:marTop w:val="0"/>
      <w:marBottom w:val="0"/>
      <w:divBdr>
        <w:top w:val="none" w:sz="0" w:space="0" w:color="auto"/>
        <w:left w:val="none" w:sz="0" w:space="0" w:color="auto"/>
        <w:bottom w:val="none" w:sz="0" w:space="0" w:color="auto"/>
        <w:right w:val="none" w:sz="0" w:space="0" w:color="auto"/>
      </w:divBdr>
    </w:div>
    <w:div w:id="982152559">
      <w:bodyDiv w:val="1"/>
      <w:marLeft w:val="0"/>
      <w:marRight w:val="0"/>
      <w:marTop w:val="0"/>
      <w:marBottom w:val="0"/>
      <w:divBdr>
        <w:top w:val="none" w:sz="0" w:space="0" w:color="auto"/>
        <w:left w:val="none" w:sz="0" w:space="0" w:color="auto"/>
        <w:bottom w:val="none" w:sz="0" w:space="0" w:color="auto"/>
        <w:right w:val="none" w:sz="0" w:space="0" w:color="auto"/>
      </w:divBdr>
    </w:div>
    <w:div w:id="990136251">
      <w:bodyDiv w:val="1"/>
      <w:marLeft w:val="0"/>
      <w:marRight w:val="0"/>
      <w:marTop w:val="0"/>
      <w:marBottom w:val="0"/>
      <w:divBdr>
        <w:top w:val="none" w:sz="0" w:space="0" w:color="auto"/>
        <w:left w:val="none" w:sz="0" w:space="0" w:color="auto"/>
        <w:bottom w:val="none" w:sz="0" w:space="0" w:color="auto"/>
        <w:right w:val="none" w:sz="0" w:space="0" w:color="auto"/>
      </w:divBdr>
    </w:div>
    <w:div w:id="991105078">
      <w:bodyDiv w:val="1"/>
      <w:marLeft w:val="0"/>
      <w:marRight w:val="0"/>
      <w:marTop w:val="0"/>
      <w:marBottom w:val="0"/>
      <w:divBdr>
        <w:top w:val="none" w:sz="0" w:space="0" w:color="auto"/>
        <w:left w:val="none" w:sz="0" w:space="0" w:color="auto"/>
        <w:bottom w:val="none" w:sz="0" w:space="0" w:color="auto"/>
        <w:right w:val="none" w:sz="0" w:space="0" w:color="auto"/>
      </w:divBdr>
    </w:div>
    <w:div w:id="997534938">
      <w:bodyDiv w:val="1"/>
      <w:marLeft w:val="0"/>
      <w:marRight w:val="0"/>
      <w:marTop w:val="0"/>
      <w:marBottom w:val="0"/>
      <w:divBdr>
        <w:top w:val="none" w:sz="0" w:space="0" w:color="auto"/>
        <w:left w:val="none" w:sz="0" w:space="0" w:color="auto"/>
        <w:bottom w:val="none" w:sz="0" w:space="0" w:color="auto"/>
        <w:right w:val="none" w:sz="0" w:space="0" w:color="auto"/>
      </w:divBdr>
    </w:div>
    <w:div w:id="1008290235">
      <w:bodyDiv w:val="1"/>
      <w:marLeft w:val="0"/>
      <w:marRight w:val="0"/>
      <w:marTop w:val="0"/>
      <w:marBottom w:val="0"/>
      <w:divBdr>
        <w:top w:val="none" w:sz="0" w:space="0" w:color="auto"/>
        <w:left w:val="none" w:sz="0" w:space="0" w:color="auto"/>
        <w:bottom w:val="none" w:sz="0" w:space="0" w:color="auto"/>
        <w:right w:val="none" w:sz="0" w:space="0" w:color="auto"/>
      </w:divBdr>
    </w:div>
    <w:div w:id="1009412417">
      <w:bodyDiv w:val="1"/>
      <w:marLeft w:val="0"/>
      <w:marRight w:val="0"/>
      <w:marTop w:val="0"/>
      <w:marBottom w:val="0"/>
      <w:divBdr>
        <w:top w:val="none" w:sz="0" w:space="0" w:color="auto"/>
        <w:left w:val="none" w:sz="0" w:space="0" w:color="auto"/>
        <w:bottom w:val="none" w:sz="0" w:space="0" w:color="auto"/>
        <w:right w:val="none" w:sz="0" w:space="0" w:color="auto"/>
      </w:divBdr>
    </w:div>
    <w:div w:id="1014308100">
      <w:bodyDiv w:val="1"/>
      <w:marLeft w:val="0"/>
      <w:marRight w:val="0"/>
      <w:marTop w:val="0"/>
      <w:marBottom w:val="0"/>
      <w:divBdr>
        <w:top w:val="none" w:sz="0" w:space="0" w:color="auto"/>
        <w:left w:val="none" w:sz="0" w:space="0" w:color="auto"/>
        <w:bottom w:val="none" w:sz="0" w:space="0" w:color="auto"/>
        <w:right w:val="none" w:sz="0" w:space="0" w:color="auto"/>
      </w:divBdr>
    </w:div>
    <w:div w:id="1022560385">
      <w:bodyDiv w:val="1"/>
      <w:marLeft w:val="0"/>
      <w:marRight w:val="0"/>
      <w:marTop w:val="0"/>
      <w:marBottom w:val="0"/>
      <w:divBdr>
        <w:top w:val="none" w:sz="0" w:space="0" w:color="auto"/>
        <w:left w:val="none" w:sz="0" w:space="0" w:color="auto"/>
        <w:bottom w:val="none" w:sz="0" w:space="0" w:color="auto"/>
        <w:right w:val="none" w:sz="0" w:space="0" w:color="auto"/>
      </w:divBdr>
    </w:div>
    <w:div w:id="1213299939">
      <w:bodyDiv w:val="1"/>
      <w:marLeft w:val="0"/>
      <w:marRight w:val="0"/>
      <w:marTop w:val="0"/>
      <w:marBottom w:val="0"/>
      <w:divBdr>
        <w:top w:val="none" w:sz="0" w:space="0" w:color="auto"/>
        <w:left w:val="none" w:sz="0" w:space="0" w:color="auto"/>
        <w:bottom w:val="none" w:sz="0" w:space="0" w:color="auto"/>
        <w:right w:val="none" w:sz="0" w:space="0" w:color="auto"/>
      </w:divBdr>
    </w:div>
    <w:div w:id="1215653042">
      <w:bodyDiv w:val="1"/>
      <w:marLeft w:val="0"/>
      <w:marRight w:val="0"/>
      <w:marTop w:val="0"/>
      <w:marBottom w:val="0"/>
      <w:divBdr>
        <w:top w:val="none" w:sz="0" w:space="0" w:color="auto"/>
        <w:left w:val="none" w:sz="0" w:space="0" w:color="auto"/>
        <w:bottom w:val="none" w:sz="0" w:space="0" w:color="auto"/>
        <w:right w:val="none" w:sz="0" w:space="0" w:color="auto"/>
      </w:divBdr>
    </w:div>
    <w:div w:id="1384409238">
      <w:bodyDiv w:val="1"/>
      <w:marLeft w:val="0"/>
      <w:marRight w:val="0"/>
      <w:marTop w:val="0"/>
      <w:marBottom w:val="0"/>
      <w:divBdr>
        <w:top w:val="none" w:sz="0" w:space="0" w:color="auto"/>
        <w:left w:val="none" w:sz="0" w:space="0" w:color="auto"/>
        <w:bottom w:val="none" w:sz="0" w:space="0" w:color="auto"/>
        <w:right w:val="none" w:sz="0" w:space="0" w:color="auto"/>
      </w:divBdr>
      <w:divsChild>
        <w:div w:id="1714575692">
          <w:marLeft w:val="0"/>
          <w:marRight w:val="0"/>
          <w:marTop w:val="0"/>
          <w:marBottom w:val="0"/>
          <w:divBdr>
            <w:top w:val="none" w:sz="0" w:space="0" w:color="auto"/>
            <w:left w:val="none" w:sz="0" w:space="0" w:color="auto"/>
            <w:bottom w:val="none" w:sz="0" w:space="0" w:color="auto"/>
            <w:right w:val="none" w:sz="0" w:space="0" w:color="auto"/>
          </w:divBdr>
        </w:div>
      </w:divsChild>
    </w:div>
    <w:div w:id="1404183831">
      <w:bodyDiv w:val="1"/>
      <w:marLeft w:val="0"/>
      <w:marRight w:val="0"/>
      <w:marTop w:val="0"/>
      <w:marBottom w:val="0"/>
      <w:divBdr>
        <w:top w:val="none" w:sz="0" w:space="0" w:color="auto"/>
        <w:left w:val="none" w:sz="0" w:space="0" w:color="auto"/>
        <w:bottom w:val="none" w:sz="0" w:space="0" w:color="auto"/>
        <w:right w:val="none" w:sz="0" w:space="0" w:color="auto"/>
      </w:divBdr>
    </w:div>
    <w:div w:id="1460875677">
      <w:bodyDiv w:val="1"/>
      <w:marLeft w:val="0"/>
      <w:marRight w:val="0"/>
      <w:marTop w:val="0"/>
      <w:marBottom w:val="0"/>
      <w:divBdr>
        <w:top w:val="none" w:sz="0" w:space="0" w:color="auto"/>
        <w:left w:val="none" w:sz="0" w:space="0" w:color="auto"/>
        <w:bottom w:val="none" w:sz="0" w:space="0" w:color="auto"/>
        <w:right w:val="none" w:sz="0" w:space="0" w:color="auto"/>
      </w:divBdr>
    </w:div>
    <w:div w:id="1493060710">
      <w:bodyDiv w:val="1"/>
      <w:marLeft w:val="0"/>
      <w:marRight w:val="0"/>
      <w:marTop w:val="0"/>
      <w:marBottom w:val="0"/>
      <w:divBdr>
        <w:top w:val="none" w:sz="0" w:space="0" w:color="auto"/>
        <w:left w:val="none" w:sz="0" w:space="0" w:color="auto"/>
        <w:bottom w:val="none" w:sz="0" w:space="0" w:color="auto"/>
        <w:right w:val="none" w:sz="0" w:space="0" w:color="auto"/>
      </w:divBdr>
    </w:div>
    <w:div w:id="1533616992">
      <w:bodyDiv w:val="1"/>
      <w:marLeft w:val="0"/>
      <w:marRight w:val="0"/>
      <w:marTop w:val="0"/>
      <w:marBottom w:val="0"/>
      <w:divBdr>
        <w:top w:val="none" w:sz="0" w:space="0" w:color="auto"/>
        <w:left w:val="none" w:sz="0" w:space="0" w:color="auto"/>
        <w:bottom w:val="none" w:sz="0" w:space="0" w:color="auto"/>
        <w:right w:val="none" w:sz="0" w:space="0" w:color="auto"/>
      </w:divBdr>
    </w:div>
    <w:div w:id="1551572093">
      <w:bodyDiv w:val="1"/>
      <w:marLeft w:val="0"/>
      <w:marRight w:val="0"/>
      <w:marTop w:val="0"/>
      <w:marBottom w:val="0"/>
      <w:divBdr>
        <w:top w:val="none" w:sz="0" w:space="0" w:color="auto"/>
        <w:left w:val="none" w:sz="0" w:space="0" w:color="auto"/>
        <w:bottom w:val="none" w:sz="0" w:space="0" w:color="auto"/>
        <w:right w:val="none" w:sz="0" w:space="0" w:color="auto"/>
      </w:divBdr>
    </w:div>
    <w:div w:id="1668702247">
      <w:bodyDiv w:val="1"/>
      <w:marLeft w:val="0"/>
      <w:marRight w:val="0"/>
      <w:marTop w:val="0"/>
      <w:marBottom w:val="0"/>
      <w:divBdr>
        <w:top w:val="none" w:sz="0" w:space="0" w:color="auto"/>
        <w:left w:val="none" w:sz="0" w:space="0" w:color="auto"/>
        <w:bottom w:val="none" w:sz="0" w:space="0" w:color="auto"/>
        <w:right w:val="none" w:sz="0" w:space="0" w:color="auto"/>
      </w:divBdr>
      <w:divsChild>
        <w:div w:id="1208448855">
          <w:marLeft w:val="0"/>
          <w:marRight w:val="0"/>
          <w:marTop w:val="0"/>
          <w:marBottom w:val="0"/>
          <w:divBdr>
            <w:top w:val="none" w:sz="0" w:space="0" w:color="auto"/>
            <w:left w:val="none" w:sz="0" w:space="0" w:color="auto"/>
            <w:bottom w:val="none" w:sz="0" w:space="0" w:color="auto"/>
            <w:right w:val="none" w:sz="0" w:space="0" w:color="auto"/>
          </w:divBdr>
        </w:div>
      </w:divsChild>
    </w:div>
    <w:div w:id="1709067248">
      <w:bodyDiv w:val="1"/>
      <w:marLeft w:val="0"/>
      <w:marRight w:val="0"/>
      <w:marTop w:val="0"/>
      <w:marBottom w:val="0"/>
      <w:divBdr>
        <w:top w:val="none" w:sz="0" w:space="0" w:color="auto"/>
        <w:left w:val="none" w:sz="0" w:space="0" w:color="auto"/>
        <w:bottom w:val="none" w:sz="0" w:space="0" w:color="auto"/>
        <w:right w:val="none" w:sz="0" w:space="0" w:color="auto"/>
      </w:divBdr>
    </w:div>
    <w:div w:id="1762683394">
      <w:bodyDiv w:val="1"/>
      <w:marLeft w:val="0"/>
      <w:marRight w:val="0"/>
      <w:marTop w:val="0"/>
      <w:marBottom w:val="0"/>
      <w:divBdr>
        <w:top w:val="none" w:sz="0" w:space="0" w:color="auto"/>
        <w:left w:val="none" w:sz="0" w:space="0" w:color="auto"/>
        <w:bottom w:val="none" w:sz="0" w:space="0" w:color="auto"/>
        <w:right w:val="none" w:sz="0" w:space="0" w:color="auto"/>
      </w:divBdr>
    </w:div>
    <w:div w:id="1818838845">
      <w:bodyDiv w:val="1"/>
      <w:marLeft w:val="0"/>
      <w:marRight w:val="0"/>
      <w:marTop w:val="0"/>
      <w:marBottom w:val="0"/>
      <w:divBdr>
        <w:top w:val="none" w:sz="0" w:space="0" w:color="auto"/>
        <w:left w:val="none" w:sz="0" w:space="0" w:color="auto"/>
        <w:bottom w:val="none" w:sz="0" w:space="0" w:color="auto"/>
        <w:right w:val="none" w:sz="0" w:space="0" w:color="auto"/>
      </w:divBdr>
    </w:div>
    <w:div w:id="1925141598">
      <w:bodyDiv w:val="1"/>
      <w:marLeft w:val="0"/>
      <w:marRight w:val="0"/>
      <w:marTop w:val="0"/>
      <w:marBottom w:val="0"/>
      <w:divBdr>
        <w:top w:val="none" w:sz="0" w:space="0" w:color="auto"/>
        <w:left w:val="none" w:sz="0" w:space="0" w:color="auto"/>
        <w:bottom w:val="none" w:sz="0" w:space="0" w:color="auto"/>
        <w:right w:val="none" w:sz="0" w:space="0" w:color="auto"/>
      </w:divBdr>
    </w:div>
    <w:div w:id="1959558999">
      <w:bodyDiv w:val="1"/>
      <w:marLeft w:val="0"/>
      <w:marRight w:val="0"/>
      <w:marTop w:val="0"/>
      <w:marBottom w:val="0"/>
      <w:divBdr>
        <w:top w:val="none" w:sz="0" w:space="0" w:color="auto"/>
        <w:left w:val="none" w:sz="0" w:space="0" w:color="auto"/>
        <w:bottom w:val="none" w:sz="0" w:space="0" w:color="auto"/>
        <w:right w:val="none" w:sz="0" w:space="0" w:color="auto"/>
      </w:divBdr>
    </w:div>
    <w:div w:id="1966620929">
      <w:bodyDiv w:val="1"/>
      <w:marLeft w:val="0"/>
      <w:marRight w:val="0"/>
      <w:marTop w:val="0"/>
      <w:marBottom w:val="0"/>
      <w:divBdr>
        <w:top w:val="none" w:sz="0" w:space="0" w:color="auto"/>
        <w:left w:val="none" w:sz="0" w:space="0" w:color="auto"/>
        <w:bottom w:val="none" w:sz="0" w:space="0" w:color="auto"/>
        <w:right w:val="none" w:sz="0" w:space="0" w:color="auto"/>
      </w:divBdr>
    </w:div>
    <w:div w:id="2001543340">
      <w:bodyDiv w:val="1"/>
      <w:marLeft w:val="0"/>
      <w:marRight w:val="0"/>
      <w:marTop w:val="0"/>
      <w:marBottom w:val="0"/>
      <w:divBdr>
        <w:top w:val="none" w:sz="0" w:space="0" w:color="auto"/>
        <w:left w:val="none" w:sz="0" w:space="0" w:color="auto"/>
        <w:bottom w:val="none" w:sz="0" w:space="0" w:color="auto"/>
        <w:right w:val="none" w:sz="0" w:space="0" w:color="auto"/>
      </w:divBdr>
    </w:div>
    <w:div w:id="2015381338">
      <w:bodyDiv w:val="1"/>
      <w:marLeft w:val="0"/>
      <w:marRight w:val="0"/>
      <w:marTop w:val="0"/>
      <w:marBottom w:val="0"/>
      <w:divBdr>
        <w:top w:val="none" w:sz="0" w:space="0" w:color="auto"/>
        <w:left w:val="none" w:sz="0" w:space="0" w:color="auto"/>
        <w:bottom w:val="none" w:sz="0" w:space="0" w:color="auto"/>
        <w:right w:val="none" w:sz="0" w:space="0" w:color="auto"/>
      </w:divBdr>
    </w:div>
    <w:div w:id="2033413597">
      <w:bodyDiv w:val="1"/>
      <w:marLeft w:val="0"/>
      <w:marRight w:val="0"/>
      <w:marTop w:val="0"/>
      <w:marBottom w:val="0"/>
      <w:divBdr>
        <w:top w:val="none" w:sz="0" w:space="0" w:color="auto"/>
        <w:left w:val="none" w:sz="0" w:space="0" w:color="auto"/>
        <w:bottom w:val="none" w:sz="0" w:space="0" w:color="auto"/>
        <w:right w:val="none" w:sz="0" w:space="0" w:color="auto"/>
      </w:divBdr>
    </w:div>
    <w:div w:id="206320847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3.xml"/><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hyperlink" Target="mailto:clairefline@gmail.com" TargetMode="External"/><Relationship Id="rId14" Type="http://schemas.openxmlformats.org/officeDocument/2006/relationships/hyperlink" Target="mailto:presse@anpcen.fr" TargetMode="External"/><Relationship Id="rId15" Type="http://schemas.openxmlformats.org/officeDocument/2006/relationships/hyperlink" Target="https://www.anpcen.fr/?id_rub=19&amp;id_ss_rub=392&amp;rub=participez-%E0-villes-et-villages-etoiles&amp;ss_rub=" TargetMode="External"/><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4EDE1-0366-0641-B2D9-713F55F31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2655</Words>
  <Characters>14606</Characters>
  <Application>Microsoft Macintosh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17227</CharactersWithSpaces>
  <SharedDoc>false</SharedDoc>
  <HyperlinkBase/>
  <HLinks>
    <vt:vector size="36" baseType="variant">
      <vt:variant>
        <vt:i4>3997730</vt:i4>
      </vt:variant>
      <vt:variant>
        <vt:i4>6</vt:i4>
      </vt:variant>
      <vt:variant>
        <vt:i4>0</vt:i4>
      </vt:variant>
      <vt:variant>
        <vt:i4>5</vt:i4>
      </vt:variant>
      <vt:variant>
        <vt:lpwstr>https://www.anpcen.fr/?id_rub=19&amp;id_ss_rub=392&amp;rub=participez-%E0-villes-et-villages-etoiles&amp;ss_rub=</vt:lpwstr>
      </vt:variant>
      <vt:variant>
        <vt:lpwstr/>
      </vt:variant>
      <vt:variant>
        <vt:i4>4259846</vt:i4>
      </vt:variant>
      <vt:variant>
        <vt:i4>3</vt:i4>
      </vt:variant>
      <vt:variant>
        <vt:i4>0</vt:i4>
      </vt:variant>
      <vt:variant>
        <vt:i4>5</vt:i4>
      </vt:variant>
      <vt:variant>
        <vt:lpwstr>mailto:presse@anpcen.fr</vt:lpwstr>
      </vt:variant>
      <vt:variant>
        <vt:lpwstr/>
      </vt:variant>
      <vt:variant>
        <vt:i4>1835053</vt:i4>
      </vt:variant>
      <vt:variant>
        <vt:i4>0</vt:i4>
      </vt:variant>
      <vt:variant>
        <vt:i4>0</vt:i4>
      </vt:variant>
      <vt:variant>
        <vt:i4>5</vt:i4>
      </vt:variant>
      <vt:variant>
        <vt:lpwstr>mailto:clairefline@gmail.com</vt:lpwstr>
      </vt:variant>
      <vt:variant>
        <vt:lpwstr/>
      </vt:variant>
      <vt:variant>
        <vt:i4>4194341</vt:i4>
      </vt:variant>
      <vt:variant>
        <vt:i4>2048</vt:i4>
      </vt:variant>
      <vt:variant>
        <vt:i4>1025</vt:i4>
      </vt:variant>
      <vt:variant>
        <vt:i4>1</vt:i4>
      </vt:variant>
      <vt:variant>
        <vt:lpwstr>ANPCEN-LOGO_nom anpcen violet _300 dpi 1772X1772 rf</vt:lpwstr>
      </vt:variant>
      <vt:variant>
        <vt:lpwstr/>
      </vt:variant>
      <vt:variant>
        <vt:i4>4915272</vt:i4>
      </vt:variant>
      <vt:variant>
        <vt:i4>2049</vt:i4>
      </vt:variant>
      <vt:variant>
        <vt:i4>1026</vt:i4>
      </vt:variant>
      <vt:variant>
        <vt:i4>1</vt:i4>
      </vt:variant>
      <vt:variant>
        <vt:lpwstr>logo fpnr 365X424 72 dpi</vt:lpwstr>
      </vt:variant>
      <vt:variant>
        <vt:lpwstr/>
      </vt:variant>
      <vt:variant>
        <vt:i4>8060931</vt:i4>
      </vt:variant>
      <vt:variant>
        <vt:i4>2051</vt:i4>
      </vt:variant>
      <vt:variant>
        <vt:i4>1027</vt:i4>
      </vt:variant>
      <vt:variant>
        <vt:i4>1</vt:i4>
      </vt:variant>
      <vt:variant>
        <vt:lpwstr>LPOLogo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ANPCEN FNPNRF LPO RNF</dc:creator>
  <cp:keywords/>
  <dc:description/>
  <cp:lastModifiedBy>Utilisateur de Microsoft Office</cp:lastModifiedBy>
  <cp:revision>3</cp:revision>
  <cp:lastPrinted>2018-11-19T16:29:00Z</cp:lastPrinted>
  <dcterms:created xsi:type="dcterms:W3CDTF">2018-11-20T11:10:00Z</dcterms:created>
  <dcterms:modified xsi:type="dcterms:W3CDTF">2018-11-20T11:11:00Z</dcterms:modified>
  <cp:category/>
</cp:coreProperties>
</file>