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DCE43" w14:textId="77777777" w:rsidR="006E450D" w:rsidRDefault="00EB74EE">
      <w:pPr>
        <w:spacing w:before="240" w:line="240" w:lineRule="auto"/>
      </w:pPr>
      <w:r>
        <w:rPr>
          <w:noProof/>
        </w:rPr>
        <w:drawing>
          <wp:anchor distT="114300" distB="114300" distL="114300" distR="114300" simplePos="0" relativeHeight="251658240" behindDoc="1" locked="0" layoutInCell="1" hidden="0" allowOverlap="1" wp14:anchorId="501130E5" wp14:editId="3E8D9C3B">
            <wp:simplePos x="0" y="0"/>
            <wp:positionH relativeFrom="column">
              <wp:posOffset>-200024</wp:posOffset>
            </wp:positionH>
            <wp:positionV relativeFrom="paragraph">
              <wp:posOffset>409575</wp:posOffset>
            </wp:positionV>
            <wp:extent cx="1004888" cy="11574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04888" cy="1157415"/>
                    </a:xfrm>
                    <a:prstGeom prst="rect">
                      <a:avLst/>
                    </a:prstGeom>
                    <a:ln/>
                  </pic:spPr>
                </pic:pic>
              </a:graphicData>
            </a:graphic>
          </wp:anchor>
        </w:drawing>
      </w:r>
    </w:p>
    <w:p w14:paraId="407EA56D" w14:textId="77777777" w:rsidR="006E450D" w:rsidRDefault="006E450D">
      <w:pPr>
        <w:spacing w:before="240" w:line="240" w:lineRule="auto"/>
        <w:ind w:left="1417"/>
        <w:jc w:val="center"/>
        <w:rPr>
          <w:rFonts w:ascii="Calibri" w:eastAsia="Calibri" w:hAnsi="Calibri" w:cs="Calibri"/>
          <w:b/>
          <w:sz w:val="28"/>
          <w:szCs w:val="28"/>
        </w:rPr>
      </w:pPr>
    </w:p>
    <w:p w14:paraId="559D0C34" w14:textId="77777777" w:rsidR="006E450D" w:rsidRDefault="00EB74EE">
      <w:pPr>
        <w:spacing w:before="240" w:line="240" w:lineRule="auto"/>
        <w:ind w:left="1417"/>
        <w:jc w:val="center"/>
        <w:rPr>
          <w:rFonts w:ascii="Calibri" w:eastAsia="Calibri" w:hAnsi="Calibri" w:cs="Calibri"/>
          <w:sz w:val="28"/>
          <w:szCs w:val="28"/>
        </w:rPr>
      </w:pPr>
      <w:r>
        <w:rPr>
          <w:rFonts w:ascii="Calibri" w:eastAsia="Calibri" w:hAnsi="Calibri" w:cs="Calibri"/>
          <w:b/>
          <w:sz w:val="28"/>
          <w:szCs w:val="28"/>
        </w:rPr>
        <w:t>Webinaire “Aménagement du territoire”</w:t>
      </w:r>
    </w:p>
    <w:p w14:paraId="04EA1D48" w14:textId="77777777" w:rsidR="006E450D" w:rsidRDefault="00EB74EE">
      <w:pPr>
        <w:spacing w:before="100" w:line="240" w:lineRule="auto"/>
        <w:ind w:left="1417" w:right="-324"/>
        <w:jc w:val="center"/>
        <w:rPr>
          <w:b/>
          <w:color w:val="007B54"/>
          <w:sz w:val="26"/>
          <w:szCs w:val="26"/>
        </w:rPr>
      </w:pPr>
      <w:r>
        <w:rPr>
          <w:b/>
          <w:color w:val="007B54"/>
          <w:sz w:val="26"/>
          <w:szCs w:val="26"/>
        </w:rPr>
        <w:t>Agriculture et paysage</w:t>
      </w:r>
    </w:p>
    <w:p w14:paraId="24720656" w14:textId="355F2FFE" w:rsidR="006E450D" w:rsidRDefault="00EB74EE">
      <w:pPr>
        <w:spacing w:before="100" w:line="240" w:lineRule="auto"/>
        <w:ind w:left="1417" w:right="-324"/>
        <w:jc w:val="center"/>
        <w:rPr>
          <w:rFonts w:ascii="Calibri" w:eastAsia="Calibri" w:hAnsi="Calibri" w:cs="Calibri"/>
          <w:b/>
          <w:sz w:val="24"/>
          <w:szCs w:val="24"/>
        </w:rPr>
      </w:pPr>
      <w:r>
        <w:rPr>
          <w:rFonts w:ascii="Calibri" w:eastAsia="Calibri" w:hAnsi="Calibri" w:cs="Calibri"/>
          <w:b/>
          <w:sz w:val="24"/>
          <w:szCs w:val="24"/>
        </w:rPr>
        <w:t>Les paysages comestibles</w:t>
      </w:r>
    </w:p>
    <w:p w14:paraId="4569C70A" w14:textId="0700DE17" w:rsidR="006E450D" w:rsidRDefault="00E81E8F">
      <w:pPr>
        <w:spacing w:line="240" w:lineRule="auto"/>
        <w:ind w:left="1417"/>
        <w:jc w:val="center"/>
        <w:rPr>
          <w:rFonts w:ascii="Calibri" w:eastAsia="Calibri" w:hAnsi="Calibri" w:cs="Calibri"/>
          <w:sz w:val="28"/>
          <w:szCs w:val="28"/>
        </w:rPr>
      </w:pPr>
      <w:r>
        <w:rPr>
          <w:noProof/>
        </w:rPr>
        <w:drawing>
          <wp:anchor distT="114300" distB="114300" distL="114300" distR="114300" simplePos="0" relativeHeight="251659264" behindDoc="0" locked="0" layoutInCell="1" hidden="0" allowOverlap="1" wp14:anchorId="59AF5182" wp14:editId="3D7D367C">
            <wp:simplePos x="0" y="0"/>
            <wp:positionH relativeFrom="column">
              <wp:posOffset>4193597</wp:posOffset>
            </wp:positionH>
            <wp:positionV relativeFrom="paragraph">
              <wp:posOffset>181920</wp:posOffset>
            </wp:positionV>
            <wp:extent cx="2314265" cy="13239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14265" cy="13239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C6C8601" wp14:editId="01285690">
            <wp:simplePos x="0" y="0"/>
            <wp:positionH relativeFrom="column">
              <wp:posOffset>2038350</wp:posOffset>
            </wp:positionH>
            <wp:positionV relativeFrom="paragraph">
              <wp:posOffset>182880</wp:posOffset>
            </wp:positionV>
            <wp:extent cx="1990725" cy="132270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90725" cy="132270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22289EA" wp14:editId="1F4326EB">
            <wp:simplePos x="0" y="0"/>
            <wp:positionH relativeFrom="column">
              <wp:posOffset>-101148</wp:posOffset>
            </wp:positionH>
            <wp:positionV relativeFrom="paragraph">
              <wp:posOffset>181919</wp:posOffset>
            </wp:positionV>
            <wp:extent cx="1985963" cy="13239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85963" cy="1323975"/>
                    </a:xfrm>
                    <a:prstGeom prst="rect">
                      <a:avLst/>
                    </a:prstGeom>
                    <a:ln/>
                  </pic:spPr>
                </pic:pic>
              </a:graphicData>
            </a:graphic>
          </wp:anchor>
        </w:drawing>
      </w:r>
      <w:r w:rsidR="00EB74EE">
        <w:rPr>
          <w:rFonts w:ascii="Calibri" w:eastAsia="Calibri" w:hAnsi="Calibri" w:cs="Calibri"/>
          <w:b/>
          <w:sz w:val="24"/>
          <w:szCs w:val="24"/>
        </w:rPr>
        <w:t>Jeudi 19 mai 2022 – de 14h à 16h30</w:t>
      </w:r>
      <w:r w:rsidR="00EB74EE">
        <w:rPr>
          <w:rFonts w:ascii="Calibri" w:eastAsia="Calibri" w:hAnsi="Calibri" w:cs="Calibri"/>
          <w:sz w:val="28"/>
          <w:szCs w:val="28"/>
        </w:rPr>
        <w:t xml:space="preserve"> </w:t>
      </w:r>
    </w:p>
    <w:p w14:paraId="0605B483" w14:textId="4F73A154" w:rsidR="006E450D" w:rsidRDefault="006E450D">
      <w:pPr>
        <w:spacing w:before="100" w:line="240" w:lineRule="auto"/>
        <w:ind w:left="1417"/>
        <w:jc w:val="center"/>
        <w:rPr>
          <w:rFonts w:ascii="Calibri" w:eastAsia="Calibri" w:hAnsi="Calibri" w:cs="Calibri"/>
          <w:sz w:val="28"/>
          <w:szCs w:val="28"/>
        </w:rPr>
      </w:pPr>
    </w:p>
    <w:p w14:paraId="23EAABF5" w14:textId="77777777" w:rsidR="006E450D" w:rsidRDefault="006E450D">
      <w:pPr>
        <w:spacing w:before="100" w:line="240" w:lineRule="auto"/>
        <w:ind w:left="1417"/>
        <w:jc w:val="center"/>
        <w:rPr>
          <w:rFonts w:ascii="Calibri" w:eastAsia="Calibri" w:hAnsi="Calibri" w:cs="Calibri"/>
          <w:sz w:val="28"/>
          <w:szCs w:val="28"/>
        </w:rPr>
      </w:pPr>
    </w:p>
    <w:p w14:paraId="7CD3897A" w14:textId="77777777" w:rsidR="006E450D" w:rsidRDefault="006E450D">
      <w:pPr>
        <w:spacing w:before="100" w:line="240" w:lineRule="auto"/>
        <w:rPr>
          <w:rFonts w:ascii="Calibri" w:eastAsia="Calibri" w:hAnsi="Calibri" w:cs="Calibri"/>
          <w:sz w:val="28"/>
          <w:szCs w:val="28"/>
        </w:rPr>
      </w:pPr>
    </w:p>
    <w:p w14:paraId="5A4E055B" w14:textId="77777777" w:rsidR="006E450D" w:rsidRDefault="006E450D">
      <w:pPr>
        <w:spacing w:before="240" w:line="240" w:lineRule="auto"/>
        <w:ind w:left="-283" w:right="-324"/>
        <w:rPr>
          <w:rFonts w:ascii="Calibri" w:eastAsia="Calibri" w:hAnsi="Calibri" w:cs="Calibri"/>
          <w:u w:val="single"/>
        </w:rPr>
      </w:pPr>
    </w:p>
    <w:p w14:paraId="7E304D98" w14:textId="77777777" w:rsidR="006E450D" w:rsidRDefault="006E450D">
      <w:pPr>
        <w:spacing w:line="240" w:lineRule="auto"/>
        <w:ind w:right="-324"/>
        <w:rPr>
          <w:rFonts w:ascii="Calibri" w:eastAsia="Calibri" w:hAnsi="Calibri" w:cs="Calibri"/>
          <w:u w:val="single"/>
        </w:rPr>
      </w:pPr>
    </w:p>
    <w:p w14:paraId="1E1DC2BF" w14:textId="0EEB130C" w:rsidR="006E450D" w:rsidRPr="00EB74EE" w:rsidRDefault="00EB74EE">
      <w:pPr>
        <w:spacing w:line="240" w:lineRule="auto"/>
        <w:ind w:right="-324"/>
        <w:rPr>
          <w:rFonts w:ascii="Calibri" w:eastAsia="Calibri" w:hAnsi="Calibri" w:cs="Calibri"/>
          <w:sz w:val="9"/>
          <w:szCs w:val="9"/>
        </w:rPr>
      </w:pPr>
      <w:r>
        <w:rPr>
          <w:rFonts w:ascii="Calibri" w:eastAsia="Calibri" w:hAnsi="Calibri" w:cs="Calibri"/>
        </w:rPr>
        <w:t xml:space="preserve">      </w:t>
      </w:r>
      <w:r w:rsidRPr="00EB74EE">
        <w:rPr>
          <w:rFonts w:ascii="Calibri" w:eastAsia="Calibri" w:hAnsi="Calibri" w:cs="Calibri"/>
          <w:sz w:val="9"/>
          <w:szCs w:val="9"/>
        </w:rPr>
        <w:t xml:space="preserve">Crédit Francis </w:t>
      </w:r>
      <w:proofErr w:type="spellStart"/>
      <w:r w:rsidRPr="00EB74EE">
        <w:rPr>
          <w:rFonts w:ascii="Calibri" w:eastAsia="Calibri" w:hAnsi="Calibri" w:cs="Calibri"/>
          <w:sz w:val="9"/>
          <w:szCs w:val="9"/>
        </w:rPr>
        <w:t>Massias</w:t>
      </w:r>
      <w:proofErr w:type="spellEnd"/>
      <w:r w:rsidRPr="00EB74EE">
        <w:rPr>
          <w:rFonts w:ascii="Calibri" w:eastAsia="Calibri" w:hAnsi="Calibri" w:cs="Calibri"/>
          <w:sz w:val="9"/>
          <w:szCs w:val="9"/>
        </w:rPr>
        <w:t xml:space="preserve">, Parc Normandie-Maine                                                             </w:t>
      </w:r>
      <w:r>
        <w:rPr>
          <w:rFonts w:ascii="Calibri" w:eastAsia="Calibri" w:hAnsi="Calibri" w:cs="Calibri"/>
          <w:sz w:val="9"/>
          <w:szCs w:val="9"/>
        </w:rPr>
        <w:tab/>
      </w:r>
      <w:r w:rsidRPr="00EB74EE">
        <w:rPr>
          <w:rFonts w:ascii="Calibri" w:eastAsia="Calibri" w:hAnsi="Calibri" w:cs="Calibri"/>
          <w:sz w:val="9"/>
          <w:szCs w:val="9"/>
        </w:rPr>
        <w:t xml:space="preserve">Crédit </w:t>
      </w:r>
      <w:proofErr w:type="spellStart"/>
      <w:r w:rsidRPr="00EB74EE">
        <w:rPr>
          <w:rFonts w:ascii="Calibri" w:eastAsia="Calibri" w:hAnsi="Calibri" w:cs="Calibri"/>
          <w:sz w:val="9"/>
          <w:szCs w:val="9"/>
        </w:rPr>
        <w:t>Anne-Lore</w:t>
      </w:r>
      <w:proofErr w:type="spellEnd"/>
      <w:r w:rsidRPr="00EB74EE">
        <w:rPr>
          <w:rFonts w:ascii="Calibri" w:eastAsia="Calibri" w:hAnsi="Calibri" w:cs="Calibri"/>
          <w:sz w:val="9"/>
          <w:szCs w:val="9"/>
        </w:rPr>
        <w:t xml:space="preserve"> MESNAGE, Parc des Baronnies provençales                                    </w:t>
      </w:r>
      <w:r>
        <w:rPr>
          <w:rFonts w:ascii="Calibri" w:eastAsia="Calibri" w:hAnsi="Calibri" w:cs="Calibri"/>
          <w:sz w:val="9"/>
          <w:szCs w:val="9"/>
        </w:rPr>
        <w:t xml:space="preserve">          </w:t>
      </w:r>
      <w:r w:rsidRPr="00EB74EE">
        <w:rPr>
          <w:rFonts w:ascii="Calibri" w:eastAsia="Calibri" w:hAnsi="Calibri" w:cs="Calibri"/>
          <w:sz w:val="9"/>
          <w:szCs w:val="9"/>
        </w:rPr>
        <w:t>Capture du film Inventer demain #17 - Avesnois, la restaur</w:t>
      </w:r>
      <w:r w:rsidRPr="00EB74EE">
        <w:rPr>
          <w:rFonts w:ascii="Calibri" w:eastAsia="Calibri" w:hAnsi="Calibri" w:cs="Calibri"/>
          <w:sz w:val="9"/>
          <w:szCs w:val="9"/>
        </w:rPr>
        <w:t>ation collective</w:t>
      </w:r>
      <w:r w:rsidR="00220E44" w:rsidRPr="00EB74EE">
        <w:rPr>
          <w:rFonts w:ascii="Calibri" w:eastAsia="Calibri" w:hAnsi="Calibri" w:cs="Calibri"/>
          <w:sz w:val="9"/>
          <w:szCs w:val="9"/>
        </w:rPr>
        <w:t xml:space="preserve"> autrement</w:t>
      </w:r>
      <w:r w:rsidRPr="00EB74EE">
        <w:rPr>
          <w:rFonts w:ascii="Calibri" w:eastAsia="Calibri" w:hAnsi="Calibri" w:cs="Calibri"/>
          <w:sz w:val="9"/>
          <w:szCs w:val="9"/>
        </w:rPr>
        <w:t xml:space="preserve"> </w:t>
      </w:r>
    </w:p>
    <w:p w14:paraId="76C4DD0B" w14:textId="77777777" w:rsidR="006E450D" w:rsidRDefault="00EB74EE">
      <w:pPr>
        <w:spacing w:before="100" w:line="240" w:lineRule="auto"/>
        <w:ind w:left="-283" w:right="-324"/>
        <w:rPr>
          <w:rFonts w:ascii="Calibri" w:eastAsia="Calibri" w:hAnsi="Calibri" w:cs="Calibri"/>
          <w:sz w:val="20"/>
          <w:szCs w:val="20"/>
        </w:rPr>
      </w:pPr>
      <w:r>
        <w:rPr>
          <w:rFonts w:ascii="Calibri" w:eastAsia="Calibri" w:hAnsi="Calibri" w:cs="Calibri"/>
          <w:b/>
          <w:color w:val="007B54"/>
          <w:sz w:val="32"/>
          <w:szCs w:val="32"/>
          <w:u w:val="single"/>
        </w:rPr>
        <w:t>MOTS-CLÉS</w:t>
      </w:r>
      <w:r>
        <w:rPr>
          <w:rFonts w:ascii="Calibri" w:eastAsia="Calibri" w:hAnsi="Calibri" w:cs="Calibri"/>
          <w:color w:val="007B54"/>
          <w:sz w:val="32"/>
          <w:szCs w:val="32"/>
        </w:rPr>
        <w:t xml:space="preserve"> :</w:t>
      </w:r>
      <w:r>
        <w:rPr>
          <w:rFonts w:ascii="Calibri" w:eastAsia="Calibri" w:hAnsi="Calibri" w:cs="Calibri"/>
          <w:sz w:val="20"/>
          <w:szCs w:val="20"/>
        </w:rPr>
        <w:t xml:space="preserve"> paysage, transitions, agriculture, alimentation</w:t>
      </w:r>
    </w:p>
    <w:p w14:paraId="7960F005" w14:textId="77777777" w:rsidR="006E450D" w:rsidRDefault="00EB74EE">
      <w:pPr>
        <w:spacing w:line="240" w:lineRule="auto"/>
        <w:ind w:left="-283" w:right="-324"/>
        <w:rPr>
          <w:rFonts w:ascii="Calibri" w:eastAsia="Calibri" w:hAnsi="Calibri" w:cs="Calibri"/>
          <w:sz w:val="20"/>
          <w:szCs w:val="20"/>
        </w:rPr>
      </w:pPr>
      <w:r>
        <w:rPr>
          <w:rFonts w:ascii="Calibri" w:eastAsia="Calibri" w:hAnsi="Calibri" w:cs="Calibri"/>
          <w:b/>
          <w:color w:val="007B54"/>
          <w:sz w:val="32"/>
          <w:szCs w:val="32"/>
          <w:u w:val="single"/>
        </w:rPr>
        <w:t>PUBLICS</w:t>
      </w:r>
      <w:r>
        <w:rPr>
          <w:rFonts w:ascii="Calibri" w:eastAsia="Calibri" w:hAnsi="Calibri" w:cs="Calibri"/>
          <w:color w:val="007B54"/>
          <w:sz w:val="32"/>
          <w:szCs w:val="32"/>
        </w:rPr>
        <w:t xml:space="preserve"> :</w:t>
      </w:r>
      <w:r>
        <w:rPr>
          <w:rFonts w:ascii="Calibri" w:eastAsia="Calibri" w:hAnsi="Calibri" w:cs="Calibri"/>
          <w:sz w:val="20"/>
          <w:szCs w:val="20"/>
        </w:rPr>
        <w:t xml:space="preserve">  élus, paysagistes, agronomes, agents de développement</w:t>
      </w:r>
    </w:p>
    <w:p w14:paraId="16E4E7EE" w14:textId="77777777" w:rsidR="006E450D" w:rsidRDefault="00EB74EE">
      <w:pPr>
        <w:spacing w:line="240" w:lineRule="auto"/>
        <w:ind w:left="-285" w:right="-6"/>
        <w:rPr>
          <w:rFonts w:ascii="Calibri" w:eastAsia="Calibri" w:hAnsi="Calibri" w:cs="Calibri"/>
          <w:color w:val="007B54"/>
          <w:sz w:val="20"/>
          <w:szCs w:val="20"/>
        </w:rPr>
      </w:pPr>
      <w:r>
        <w:rPr>
          <w:rFonts w:ascii="Calibri" w:eastAsia="Calibri" w:hAnsi="Calibri" w:cs="Calibri"/>
          <w:b/>
          <w:color w:val="007B54"/>
          <w:sz w:val="32"/>
          <w:szCs w:val="32"/>
          <w:u w:val="single"/>
        </w:rPr>
        <w:t>POUR S’INSCRIRE</w:t>
      </w:r>
      <w:r>
        <w:rPr>
          <w:rFonts w:ascii="Calibri" w:eastAsia="Calibri" w:hAnsi="Calibri" w:cs="Calibri"/>
          <w:color w:val="007B54"/>
          <w:sz w:val="32"/>
          <w:szCs w:val="32"/>
        </w:rPr>
        <w:t xml:space="preserve"> : </w:t>
      </w:r>
      <w:hyperlink r:id="rId9">
        <w:r>
          <w:rPr>
            <w:rFonts w:ascii="Calibri" w:eastAsia="Calibri" w:hAnsi="Calibri" w:cs="Calibri"/>
            <w:color w:val="1155CC"/>
            <w:sz w:val="32"/>
            <w:szCs w:val="32"/>
            <w:u w:val="single"/>
          </w:rPr>
          <w:t>ICI</w:t>
        </w:r>
      </w:hyperlink>
    </w:p>
    <w:p w14:paraId="66A24F87" w14:textId="77777777" w:rsidR="006E450D" w:rsidRDefault="006E450D">
      <w:pPr>
        <w:rPr>
          <w:rFonts w:ascii="Calibri" w:eastAsia="Calibri" w:hAnsi="Calibri" w:cs="Calibri"/>
          <w:sz w:val="20"/>
          <w:szCs w:val="20"/>
        </w:rPr>
      </w:pPr>
    </w:p>
    <w:p w14:paraId="7BD1E57A" w14:textId="1F853B0B" w:rsidR="006E450D" w:rsidRDefault="00EB74EE">
      <w:pPr>
        <w:ind w:left="-283"/>
        <w:jc w:val="both"/>
        <w:rPr>
          <w:rFonts w:ascii="Calibri" w:eastAsia="Calibri" w:hAnsi="Calibri" w:cs="Calibri"/>
          <w:sz w:val="20"/>
          <w:szCs w:val="20"/>
        </w:rPr>
      </w:pPr>
      <w:r>
        <w:rPr>
          <w:rFonts w:ascii="Calibri" w:eastAsia="Calibri" w:hAnsi="Calibri" w:cs="Calibri"/>
          <w:sz w:val="20"/>
          <w:szCs w:val="20"/>
        </w:rPr>
        <w:t xml:space="preserve">Le réseau aménagement du territoire de </w:t>
      </w:r>
      <w:r w:rsidR="006832D3">
        <w:rPr>
          <w:rFonts w:ascii="Calibri" w:eastAsia="Calibri" w:hAnsi="Calibri" w:cs="Calibri"/>
          <w:sz w:val="20"/>
          <w:szCs w:val="20"/>
        </w:rPr>
        <w:t>la Fédération</w:t>
      </w:r>
      <w:r>
        <w:rPr>
          <w:rFonts w:ascii="Calibri" w:eastAsia="Calibri" w:hAnsi="Calibri" w:cs="Calibri"/>
          <w:sz w:val="20"/>
          <w:szCs w:val="20"/>
        </w:rPr>
        <w:t xml:space="preserve"> des Parcs organise des webinaires mensuels et propose pour celui du m</w:t>
      </w:r>
      <w:r>
        <w:rPr>
          <w:rFonts w:ascii="Calibri" w:eastAsia="Calibri" w:hAnsi="Calibri" w:cs="Calibri"/>
          <w:sz w:val="20"/>
          <w:szCs w:val="20"/>
        </w:rPr>
        <w:t xml:space="preserve">ois de mai de croiser avec le réseau </w:t>
      </w:r>
      <w:r>
        <w:rPr>
          <w:rFonts w:ascii="Calibri" w:eastAsia="Calibri" w:hAnsi="Calibri" w:cs="Calibri"/>
          <w:i/>
          <w:sz w:val="20"/>
          <w:szCs w:val="20"/>
        </w:rPr>
        <w:t>agriculture et alimentation</w:t>
      </w:r>
      <w:r>
        <w:rPr>
          <w:rFonts w:ascii="Calibri" w:eastAsia="Calibri" w:hAnsi="Calibri" w:cs="Calibri"/>
          <w:sz w:val="20"/>
          <w:szCs w:val="20"/>
        </w:rPr>
        <w:t xml:space="preserve">. Il se tiendra le jeudi 19 mai 2022 après-midi sur </w:t>
      </w:r>
      <w:r>
        <w:rPr>
          <w:rFonts w:ascii="Calibri" w:eastAsia="Calibri" w:hAnsi="Calibri" w:cs="Calibri"/>
          <w:b/>
          <w:sz w:val="20"/>
          <w:szCs w:val="20"/>
        </w:rPr>
        <w:t>le thème des paysages comestibles</w:t>
      </w:r>
      <w:r>
        <w:rPr>
          <w:rFonts w:ascii="Calibri" w:eastAsia="Calibri" w:hAnsi="Calibri" w:cs="Calibri"/>
          <w:sz w:val="20"/>
          <w:szCs w:val="20"/>
        </w:rPr>
        <w:t xml:space="preserve">. Quel lien existe-t-il aujourd’hui entre Paysage et Agriculture ? De quelle façon ces deux </w:t>
      </w:r>
      <w:proofErr w:type="spellStart"/>
      <w:r>
        <w:rPr>
          <w:rFonts w:ascii="Calibri" w:eastAsia="Calibri" w:hAnsi="Calibri" w:cs="Calibri"/>
          <w:sz w:val="20"/>
          <w:szCs w:val="20"/>
        </w:rPr>
        <w:t>disci</w:t>
      </w:r>
      <w:proofErr w:type="spellEnd"/>
      <w:r>
        <w:rPr>
          <w:rFonts w:ascii="Calibri" w:eastAsia="Calibri" w:hAnsi="Calibri" w:cs="Calibri"/>
          <w:sz w:val="20"/>
          <w:szCs w:val="20"/>
        </w:rPr>
        <w:t>​</w:t>
      </w:r>
      <w:proofErr w:type="spellStart"/>
      <w:r>
        <w:rPr>
          <w:rFonts w:ascii="Calibri" w:eastAsia="Calibri" w:hAnsi="Calibri" w:cs="Calibri"/>
          <w:sz w:val="20"/>
          <w:szCs w:val="20"/>
        </w:rPr>
        <w:t>plines</w:t>
      </w:r>
      <w:proofErr w:type="spellEnd"/>
      <w:r>
        <w:rPr>
          <w:rFonts w:ascii="Calibri" w:eastAsia="Calibri" w:hAnsi="Calibri" w:cs="Calibri"/>
          <w:sz w:val="20"/>
          <w:szCs w:val="20"/>
        </w:rPr>
        <w:t xml:space="preserve"> pe</w:t>
      </w:r>
      <w:r>
        <w:rPr>
          <w:rFonts w:ascii="Calibri" w:eastAsia="Calibri" w:hAnsi="Calibri" w:cs="Calibri"/>
          <w:sz w:val="20"/>
          <w:szCs w:val="20"/>
        </w:rPr>
        <w:t>uvent-elles se compléter au profit d’un projet local de qualité ? De quelle façon le projet de territoire peut-il, en répondant aux besoins des habitants à partir de la ressource locale, constituer un cercle vertueux pour le paysage et concourir à une alim</w:t>
      </w:r>
      <w:r>
        <w:rPr>
          <w:rFonts w:ascii="Calibri" w:eastAsia="Calibri" w:hAnsi="Calibri" w:cs="Calibri"/>
          <w:sz w:val="20"/>
          <w:szCs w:val="20"/>
        </w:rPr>
        <w:t>entation saine et accessible ?</w:t>
      </w:r>
    </w:p>
    <w:p w14:paraId="3E5D67B1" w14:textId="77777777" w:rsidR="006E450D" w:rsidRDefault="00EB74EE">
      <w:pPr>
        <w:spacing w:before="200"/>
        <w:ind w:left="-283"/>
        <w:jc w:val="both"/>
        <w:rPr>
          <w:rFonts w:ascii="Calibri" w:eastAsia="Calibri" w:hAnsi="Calibri" w:cs="Calibri"/>
          <w:sz w:val="20"/>
          <w:szCs w:val="20"/>
        </w:rPr>
      </w:pPr>
      <w:r>
        <w:rPr>
          <w:rFonts w:ascii="Calibri" w:eastAsia="Calibri" w:hAnsi="Calibri" w:cs="Calibri"/>
          <w:sz w:val="20"/>
          <w:szCs w:val="20"/>
        </w:rPr>
        <w:t>Nous aborderons au cours de cet échange plusieurs thématiques avec le prisme du paysage :</w:t>
      </w:r>
    </w:p>
    <w:p w14:paraId="205FBA35" w14:textId="3993586D" w:rsidR="006E450D" w:rsidRDefault="00280722">
      <w:pPr>
        <w:numPr>
          <w:ilvl w:val="0"/>
          <w:numId w:val="1"/>
        </w:numPr>
        <w:pBdr>
          <w:top w:val="nil"/>
          <w:left w:val="nil"/>
          <w:bottom w:val="nil"/>
          <w:right w:val="nil"/>
          <w:between w:val="nil"/>
        </w:pBdr>
        <w:ind w:left="425"/>
        <w:jc w:val="both"/>
        <w:rPr>
          <w:rFonts w:ascii="Calibri" w:eastAsia="Calibri" w:hAnsi="Calibri" w:cs="Calibri"/>
          <w:sz w:val="20"/>
          <w:szCs w:val="20"/>
        </w:rPr>
      </w:pPr>
      <w:r>
        <w:rPr>
          <w:rFonts w:ascii="Calibri" w:eastAsia="Calibri" w:hAnsi="Calibri" w:cs="Calibri"/>
          <w:sz w:val="20"/>
          <w:szCs w:val="20"/>
        </w:rPr>
        <w:t>Le</w:t>
      </w:r>
      <w:r w:rsidR="00EB74EE">
        <w:rPr>
          <w:rFonts w:ascii="Calibri" w:eastAsia="Calibri" w:hAnsi="Calibri" w:cs="Calibri"/>
          <w:sz w:val="20"/>
          <w:szCs w:val="20"/>
        </w:rPr>
        <w:t xml:space="preserve"> développement des filières de proximité durables ;</w:t>
      </w:r>
    </w:p>
    <w:p w14:paraId="137752FB" w14:textId="5CC49B26" w:rsidR="006E450D" w:rsidRDefault="00280722">
      <w:pPr>
        <w:numPr>
          <w:ilvl w:val="0"/>
          <w:numId w:val="1"/>
        </w:numPr>
        <w:pBdr>
          <w:top w:val="nil"/>
          <w:left w:val="nil"/>
          <w:bottom w:val="nil"/>
          <w:right w:val="nil"/>
          <w:between w:val="nil"/>
        </w:pBdr>
        <w:ind w:left="425"/>
        <w:jc w:val="both"/>
        <w:rPr>
          <w:rFonts w:ascii="Calibri" w:eastAsia="Calibri" w:hAnsi="Calibri" w:cs="Calibri"/>
          <w:sz w:val="20"/>
          <w:szCs w:val="20"/>
        </w:rPr>
      </w:pPr>
      <w:r>
        <w:rPr>
          <w:rFonts w:ascii="Calibri" w:eastAsia="Calibri" w:hAnsi="Calibri" w:cs="Calibri"/>
          <w:sz w:val="20"/>
          <w:szCs w:val="20"/>
        </w:rPr>
        <w:t>L’approvisionnement</w:t>
      </w:r>
      <w:r w:rsidR="00EB74EE">
        <w:rPr>
          <w:rFonts w:ascii="Calibri" w:eastAsia="Calibri" w:hAnsi="Calibri" w:cs="Calibri"/>
          <w:sz w:val="20"/>
          <w:szCs w:val="20"/>
        </w:rPr>
        <w:t xml:space="preserve"> en produits locaux de la restauration collective et ​de dispo</w:t>
      </w:r>
      <w:r w:rsidR="00EB74EE">
        <w:rPr>
          <w:rFonts w:ascii="Calibri" w:eastAsia="Calibri" w:hAnsi="Calibri" w:cs="Calibri"/>
          <w:sz w:val="20"/>
          <w:szCs w:val="20"/>
        </w:rPr>
        <w:t>sitifs d'aide alimentaire ;</w:t>
      </w:r>
    </w:p>
    <w:p w14:paraId="7D80DC5D" w14:textId="0E633BDF" w:rsidR="00F22BCC" w:rsidRDefault="000F3A6D">
      <w:pPr>
        <w:numPr>
          <w:ilvl w:val="0"/>
          <w:numId w:val="1"/>
        </w:numPr>
        <w:pBdr>
          <w:top w:val="nil"/>
          <w:left w:val="nil"/>
          <w:bottom w:val="nil"/>
          <w:right w:val="nil"/>
          <w:between w:val="nil"/>
        </w:pBdr>
        <w:ind w:left="425"/>
        <w:jc w:val="both"/>
        <w:rPr>
          <w:rFonts w:ascii="Calibri" w:eastAsia="Calibri" w:hAnsi="Calibri" w:cs="Calibri"/>
          <w:sz w:val="20"/>
          <w:szCs w:val="20"/>
        </w:rPr>
      </w:pPr>
      <w:r>
        <w:rPr>
          <w:rFonts w:ascii="Calibri" w:eastAsia="Calibri" w:hAnsi="Calibri" w:cs="Calibri"/>
          <w:sz w:val="20"/>
          <w:szCs w:val="20"/>
        </w:rPr>
        <w:t>Le paysage comme media</w:t>
      </w:r>
      <w:r w:rsidR="002C3D21">
        <w:rPr>
          <w:rFonts w:ascii="Calibri" w:eastAsia="Calibri" w:hAnsi="Calibri" w:cs="Calibri"/>
          <w:sz w:val="20"/>
          <w:szCs w:val="20"/>
        </w:rPr>
        <w:t xml:space="preserve"> de la concerta</w:t>
      </w:r>
      <w:r w:rsidR="009120A0">
        <w:rPr>
          <w:rFonts w:ascii="Calibri" w:eastAsia="Calibri" w:hAnsi="Calibri" w:cs="Calibri"/>
          <w:sz w:val="20"/>
          <w:szCs w:val="20"/>
        </w:rPr>
        <w:t xml:space="preserve">tion </w:t>
      </w:r>
      <w:r w:rsidR="00DE7CD0">
        <w:rPr>
          <w:rFonts w:ascii="Calibri" w:eastAsia="Calibri" w:hAnsi="Calibri" w:cs="Calibri"/>
          <w:sz w:val="20"/>
          <w:szCs w:val="20"/>
        </w:rPr>
        <w:t xml:space="preserve">de </w:t>
      </w:r>
      <w:r w:rsidR="009120A0">
        <w:rPr>
          <w:rFonts w:ascii="Calibri" w:eastAsia="Calibri" w:hAnsi="Calibri" w:cs="Calibri"/>
          <w:sz w:val="20"/>
          <w:szCs w:val="20"/>
        </w:rPr>
        <w:t>la trans</w:t>
      </w:r>
      <w:r w:rsidR="00DE7CD0">
        <w:rPr>
          <w:rFonts w:ascii="Calibri" w:eastAsia="Calibri" w:hAnsi="Calibri" w:cs="Calibri"/>
          <w:sz w:val="20"/>
          <w:szCs w:val="20"/>
        </w:rPr>
        <w:t>i</w:t>
      </w:r>
      <w:r w:rsidR="009120A0">
        <w:rPr>
          <w:rFonts w:ascii="Calibri" w:eastAsia="Calibri" w:hAnsi="Calibri" w:cs="Calibri"/>
          <w:sz w:val="20"/>
          <w:szCs w:val="20"/>
        </w:rPr>
        <w:t>tion agro</w:t>
      </w:r>
      <w:r w:rsidR="00DE7CD0">
        <w:rPr>
          <w:rFonts w:ascii="Calibri" w:eastAsia="Calibri" w:hAnsi="Calibri" w:cs="Calibri"/>
          <w:sz w:val="20"/>
          <w:szCs w:val="20"/>
        </w:rPr>
        <w:t>écolo</w:t>
      </w:r>
      <w:r w:rsidR="00E82731">
        <w:rPr>
          <w:rFonts w:ascii="Calibri" w:eastAsia="Calibri" w:hAnsi="Calibri" w:cs="Calibri"/>
          <w:sz w:val="20"/>
          <w:szCs w:val="20"/>
        </w:rPr>
        <w:t>gique et alimentaire ;</w:t>
      </w:r>
    </w:p>
    <w:p w14:paraId="63B724D9" w14:textId="6AD04E18" w:rsidR="006E450D" w:rsidRDefault="00280722">
      <w:pPr>
        <w:numPr>
          <w:ilvl w:val="0"/>
          <w:numId w:val="1"/>
        </w:numPr>
        <w:pBdr>
          <w:top w:val="nil"/>
          <w:left w:val="nil"/>
          <w:bottom w:val="nil"/>
          <w:right w:val="nil"/>
          <w:between w:val="nil"/>
        </w:pBdr>
        <w:ind w:left="425"/>
        <w:jc w:val="both"/>
        <w:rPr>
          <w:rFonts w:ascii="Calibri" w:eastAsia="Calibri" w:hAnsi="Calibri" w:cs="Calibri"/>
          <w:sz w:val="20"/>
          <w:szCs w:val="20"/>
        </w:rPr>
      </w:pPr>
      <w:r>
        <w:rPr>
          <w:rFonts w:ascii="Calibri" w:eastAsia="Calibri" w:hAnsi="Calibri" w:cs="Calibri"/>
          <w:sz w:val="20"/>
          <w:szCs w:val="20"/>
        </w:rPr>
        <w:t>L’avenir</w:t>
      </w:r>
      <w:r w:rsidR="00EB74EE">
        <w:rPr>
          <w:rFonts w:ascii="Calibri" w:eastAsia="Calibri" w:hAnsi="Calibri" w:cs="Calibri"/>
          <w:sz w:val="20"/>
          <w:szCs w:val="20"/>
        </w:rPr>
        <w:t xml:space="preserve"> d’activités permettant le maintien de paysages emblématiques comme le pastoralisme, l’élevage extensif et le maintien des haies ;</w:t>
      </w:r>
    </w:p>
    <w:p w14:paraId="040D857B" w14:textId="3EEAD111" w:rsidR="006E450D" w:rsidRDefault="00280722">
      <w:pPr>
        <w:numPr>
          <w:ilvl w:val="0"/>
          <w:numId w:val="1"/>
        </w:numPr>
        <w:pBdr>
          <w:top w:val="nil"/>
          <w:left w:val="nil"/>
          <w:bottom w:val="nil"/>
          <w:right w:val="nil"/>
          <w:between w:val="nil"/>
        </w:pBdr>
        <w:ind w:left="425"/>
        <w:jc w:val="both"/>
        <w:rPr>
          <w:rFonts w:ascii="Calibri" w:eastAsia="Calibri" w:hAnsi="Calibri" w:cs="Calibri"/>
          <w:sz w:val="20"/>
          <w:szCs w:val="20"/>
        </w:rPr>
      </w:pPr>
      <w:r>
        <w:rPr>
          <w:rFonts w:ascii="Calibri" w:eastAsia="Calibri" w:hAnsi="Calibri" w:cs="Calibri"/>
          <w:sz w:val="20"/>
          <w:szCs w:val="20"/>
        </w:rPr>
        <w:t>L’impact</w:t>
      </w:r>
      <w:r w:rsidR="00EB74EE">
        <w:rPr>
          <w:rFonts w:ascii="Calibri" w:eastAsia="Calibri" w:hAnsi="Calibri" w:cs="Calibri"/>
          <w:sz w:val="20"/>
          <w:szCs w:val="20"/>
        </w:rPr>
        <w:t xml:space="preserve"> du genre dans les exploitations.</w:t>
      </w:r>
    </w:p>
    <w:p w14:paraId="15C681B3" w14:textId="02031239" w:rsidR="006E450D" w:rsidRDefault="00EB74EE">
      <w:pPr>
        <w:spacing w:before="200"/>
        <w:ind w:left="-283"/>
        <w:jc w:val="both"/>
        <w:rPr>
          <w:rFonts w:ascii="Calibri" w:eastAsia="Calibri" w:hAnsi="Calibri" w:cs="Calibri"/>
          <w:sz w:val="20"/>
          <w:szCs w:val="20"/>
        </w:rPr>
      </w:pPr>
      <w:r>
        <w:rPr>
          <w:rFonts w:ascii="Calibri" w:eastAsia="Calibri" w:hAnsi="Calibri" w:cs="Calibri"/>
          <w:sz w:val="20"/>
          <w:szCs w:val="20"/>
        </w:rPr>
        <w:t>Il y a dans toutes les actions relevées et cond</w:t>
      </w:r>
      <w:r>
        <w:rPr>
          <w:rFonts w:ascii="Calibri" w:eastAsia="Calibri" w:hAnsi="Calibri" w:cs="Calibri"/>
          <w:sz w:val="20"/>
          <w:szCs w:val="20"/>
        </w:rPr>
        <w:t xml:space="preserve">uites dans les Parcs naturels régionaux, un duo agriculture-paysage gagnant-gagnant, dans le sens où c’est </w:t>
      </w:r>
      <w:proofErr w:type="gramStart"/>
      <w:r>
        <w:rPr>
          <w:rFonts w:ascii="Calibri" w:eastAsia="Calibri" w:hAnsi="Calibri" w:cs="Calibri"/>
          <w:sz w:val="20"/>
          <w:szCs w:val="20"/>
        </w:rPr>
        <w:t>a</w:t>
      </w:r>
      <w:proofErr w:type="gramEnd"/>
      <w:r>
        <w:rPr>
          <w:rFonts w:ascii="Calibri" w:eastAsia="Calibri" w:hAnsi="Calibri" w:cs="Calibri"/>
          <w:sz w:val="20"/>
          <w:szCs w:val="20"/>
        </w:rPr>
        <w:t xml:space="preserve"> minima l’occasion pour les habitants de découvrir et de conforter leur culture locale et notamment celle liée à la gastronomie, c’est la possibilit</w:t>
      </w:r>
      <w:r>
        <w:rPr>
          <w:rFonts w:ascii="Calibri" w:eastAsia="Calibri" w:hAnsi="Calibri" w:cs="Calibri"/>
          <w:sz w:val="20"/>
          <w:szCs w:val="20"/>
        </w:rPr>
        <w:t>é de créer des richesses, mais également de prendre conscience de l’importance et de la fragilité de tout patrimoine. C’est aussi l’occasion de préserver le cadre de vie et la biodiversité, à partir des besoins alimentaires et le renforcement d’une conscie</w:t>
      </w:r>
      <w:r>
        <w:rPr>
          <w:rFonts w:ascii="Calibri" w:eastAsia="Calibri" w:hAnsi="Calibri" w:cs="Calibri"/>
          <w:sz w:val="20"/>
          <w:szCs w:val="20"/>
        </w:rPr>
        <w:t>nce et d’une responsabilité entre producteurs et consommateurs d’un même lieu. Ce sera donc l’opportunité d’échanger sur les expérimentations que mènent les Parcs naturels régionaux et la nécessité aujourd’hui de travailler sur un renforcement, voire à une</w:t>
      </w:r>
      <w:r>
        <w:rPr>
          <w:rFonts w:ascii="Calibri" w:eastAsia="Calibri" w:hAnsi="Calibri" w:cs="Calibri"/>
          <w:sz w:val="20"/>
          <w:szCs w:val="20"/>
        </w:rPr>
        <w:t xml:space="preserve"> généralisation de l’approvisionnement en produits locaux et </w:t>
      </w:r>
      <w:r w:rsidR="00C756F5">
        <w:rPr>
          <w:rFonts w:ascii="Calibri" w:eastAsia="Calibri" w:hAnsi="Calibri" w:cs="Calibri"/>
          <w:sz w:val="20"/>
          <w:szCs w:val="20"/>
        </w:rPr>
        <w:t>durables dans</w:t>
      </w:r>
      <w:r>
        <w:rPr>
          <w:rFonts w:ascii="Calibri" w:eastAsia="Calibri" w:hAnsi="Calibri" w:cs="Calibri"/>
          <w:sz w:val="20"/>
          <w:szCs w:val="20"/>
        </w:rPr>
        <w:t xml:space="preserve"> toute la diversité d’un territoire. </w:t>
      </w:r>
    </w:p>
    <w:p w14:paraId="7B6A6479" w14:textId="77777777" w:rsidR="006E450D" w:rsidRDefault="00EB74EE">
      <w:pPr>
        <w:spacing w:before="240" w:line="240" w:lineRule="auto"/>
        <w:ind w:left="-285" w:right="-6"/>
        <w:jc w:val="both"/>
        <w:rPr>
          <w:rFonts w:ascii="Calibri" w:eastAsia="Calibri" w:hAnsi="Calibri" w:cs="Calibri"/>
          <w:color w:val="007B54"/>
          <w:sz w:val="32"/>
          <w:szCs w:val="32"/>
        </w:rPr>
      </w:pPr>
      <w:r>
        <w:rPr>
          <w:rFonts w:ascii="Calibri" w:eastAsia="Calibri" w:hAnsi="Calibri" w:cs="Calibri"/>
          <w:b/>
          <w:color w:val="007B54"/>
          <w:sz w:val="32"/>
          <w:szCs w:val="32"/>
          <w:u w:val="single"/>
        </w:rPr>
        <w:t>FOND DOCUMENTAIRE</w:t>
      </w:r>
      <w:r>
        <w:rPr>
          <w:rFonts w:ascii="Calibri" w:eastAsia="Calibri" w:hAnsi="Calibri" w:cs="Calibri"/>
          <w:color w:val="007B54"/>
          <w:sz w:val="32"/>
          <w:szCs w:val="32"/>
        </w:rPr>
        <w:t xml:space="preserve"> :</w:t>
      </w:r>
    </w:p>
    <w:p w14:paraId="3B9D7BDB" w14:textId="77777777" w:rsidR="006E450D" w:rsidRDefault="00EB74EE">
      <w:pPr>
        <w:keepLines/>
        <w:numPr>
          <w:ilvl w:val="0"/>
          <w:numId w:val="2"/>
        </w:numPr>
        <w:spacing w:before="100" w:line="240" w:lineRule="auto"/>
        <w:ind w:left="425" w:right="-6" w:hanging="425"/>
        <w:jc w:val="both"/>
        <w:rPr>
          <w:rFonts w:ascii="Calibri" w:eastAsia="Calibri" w:hAnsi="Calibri" w:cs="Calibri"/>
          <w:sz w:val="20"/>
          <w:szCs w:val="20"/>
        </w:rPr>
      </w:pPr>
      <w:r>
        <w:rPr>
          <w:rFonts w:ascii="Calibri" w:eastAsia="Calibri" w:hAnsi="Calibri" w:cs="Calibri"/>
          <w:sz w:val="20"/>
          <w:szCs w:val="20"/>
        </w:rPr>
        <w:t xml:space="preserve">La restauration collective : Le levier stratégique pour le maintien de la qualité paysagère et la richesse biologique des territoires (2020) </w:t>
      </w:r>
      <w:hyperlink r:id="rId10">
        <w:r>
          <w:rPr>
            <w:rFonts w:ascii="Calibri" w:eastAsia="Calibri" w:hAnsi="Calibri" w:cs="Calibri"/>
            <w:color w:val="1155CC"/>
            <w:sz w:val="20"/>
            <w:szCs w:val="20"/>
            <w:u w:val="single"/>
          </w:rPr>
          <w:t>ICI</w:t>
        </w:r>
      </w:hyperlink>
    </w:p>
    <w:p w14:paraId="23A54AD1" w14:textId="77777777" w:rsidR="006E450D" w:rsidRDefault="00EB74EE">
      <w:pPr>
        <w:keepLines/>
        <w:numPr>
          <w:ilvl w:val="0"/>
          <w:numId w:val="2"/>
        </w:numPr>
        <w:pBdr>
          <w:top w:val="nil"/>
          <w:left w:val="nil"/>
          <w:bottom w:val="nil"/>
          <w:right w:val="nil"/>
          <w:between w:val="nil"/>
        </w:pBdr>
        <w:spacing w:line="240" w:lineRule="auto"/>
        <w:ind w:left="420" w:right="-6" w:hanging="420"/>
        <w:jc w:val="both"/>
        <w:rPr>
          <w:rFonts w:ascii="Calibri" w:eastAsia="Calibri" w:hAnsi="Calibri" w:cs="Calibri"/>
          <w:sz w:val="20"/>
          <w:szCs w:val="20"/>
        </w:rPr>
      </w:pPr>
      <w:r>
        <w:rPr>
          <w:rFonts w:ascii="Calibri" w:eastAsia="Calibri" w:hAnsi="Calibri" w:cs="Calibri"/>
          <w:sz w:val="20"/>
          <w:szCs w:val="20"/>
        </w:rPr>
        <w:t>Paysages, biodiversité et alimentation : Quels liens entre qualité paysagère, richesse biologique et système alimentaire local ? (2018)</w:t>
      </w:r>
      <w:hyperlink r:id="rId11">
        <w:r>
          <w:rPr>
            <w:rFonts w:ascii="Calibri" w:eastAsia="Calibri" w:hAnsi="Calibri" w:cs="Calibri"/>
            <w:color w:val="1155CC"/>
            <w:sz w:val="20"/>
            <w:szCs w:val="20"/>
          </w:rPr>
          <w:t xml:space="preserve"> </w:t>
        </w:r>
      </w:hyperlink>
      <w:hyperlink r:id="rId12">
        <w:r>
          <w:rPr>
            <w:rFonts w:ascii="Calibri" w:eastAsia="Calibri" w:hAnsi="Calibri" w:cs="Calibri"/>
            <w:color w:val="1155CC"/>
            <w:sz w:val="20"/>
            <w:szCs w:val="20"/>
            <w:u w:val="single"/>
          </w:rPr>
          <w:t>ICI</w:t>
        </w:r>
      </w:hyperlink>
    </w:p>
    <w:p w14:paraId="1733E7A1" w14:textId="0C0F12F8" w:rsidR="006E450D" w:rsidRPr="002B4EB4" w:rsidRDefault="00EB74EE">
      <w:pPr>
        <w:keepLines/>
        <w:numPr>
          <w:ilvl w:val="0"/>
          <w:numId w:val="2"/>
        </w:numPr>
        <w:pBdr>
          <w:top w:val="nil"/>
          <w:left w:val="nil"/>
          <w:bottom w:val="nil"/>
          <w:right w:val="nil"/>
          <w:between w:val="nil"/>
        </w:pBdr>
        <w:spacing w:line="240" w:lineRule="auto"/>
        <w:ind w:left="420" w:right="-324" w:hanging="420"/>
        <w:jc w:val="both"/>
        <w:rPr>
          <w:rFonts w:ascii="Calibri" w:eastAsia="Calibri" w:hAnsi="Calibri" w:cs="Calibri"/>
          <w:sz w:val="20"/>
          <w:szCs w:val="20"/>
        </w:rPr>
      </w:pPr>
      <w:r>
        <w:rPr>
          <w:rFonts w:ascii="Calibri" w:eastAsia="Calibri" w:hAnsi="Calibri" w:cs="Calibri"/>
          <w:sz w:val="20"/>
          <w:szCs w:val="20"/>
        </w:rPr>
        <w:t>Inventer Demain #17 – Avesnois, la restauration scolaire autrement (2019)</w:t>
      </w:r>
      <w:hyperlink r:id="rId13">
        <w:r>
          <w:rPr>
            <w:rFonts w:ascii="Calibri" w:eastAsia="Calibri" w:hAnsi="Calibri" w:cs="Calibri"/>
            <w:sz w:val="20"/>
            <w:szCs w:val="20"/>
          </w:rPr>
          <w:t xml:space="preserve"> </w:t>
        </w:r>
      </w:hyperlink>
      <w:hyperlink r:id="rId14">
        <w:r>
          <w:rPr>
            <w:rFonts w:ascii="Calibri" w:eastAsia="Calibri" w:hAnsi="Calibri" w:cs="Calibri"/>
            <w:color w:val="1155CC"/>
            <w:sz w:val="20"/>
            <w:szCs w:val="20"/>
            <w:u w:val="single"/>
          </w:rPr>
          <w:t>ICI</w:t>
        </w:r>
      </w:hyperlink>
    </w:p>
    <w:p w14:paraId="395773EF" w14:textId="0F65A039" w:rsidR="002B4EB4" w:rsidRDefault="002B4EB4">
      <w:pPr>
        <w:keepLines/>
        <w:numPr>
          <w:ilvl w:val="0"/>
          <w:numId w:val="2"/>
        </w:numPr>
        <w:pBdr>
          <w:top w:val="nil"/>
          <w:left w:val="nil"/>
          <w:bottom w:val="nil"/>
          <w:right w:val="nil"/>
          <w:between w:val="nil"/>
        </w:pBdr>
        <w:spacing w:line="240" w:lineRule="auto"/>
        <w:ind w:left="420" w:right="-324" w:hanging="420"/>
        <w:jc w:val="both"/>
        <w:rPr>
          <w:rFonts w:ascii="Calibri" w:eastAsia="Calibri" w:hAnsi="Calibri" w:cs="Calibri"/>
          <w:sz w:val="20"/>
          <w:szCs w:val="20"/>
        </w:rPr>
      </w:pPr>
      <w:r w:rsidRPr="002B4EB4">
        <w:rPr>
          <w:rFonts w:ascii="Calibri" w:eastAsia="Calibri" w:hAnsi="Calibri" w:cs="Calibri"/>
          <w:sz w:val="20"/>
          <w:szCs w:val="20"/>
        </w:rPr>
        <w:t>Les Parcs naturels régionaux, territoires d’alimentation responsable et durable. L’apport des PAT (2020)</w:t>
      </w:r>
      <w:r>
        <w:rPr>
          <w:rFonts w:ascii="Calibri" w:eastAsia="Calibri" w:hAnsi="Calibri" w:cs="Calibri"/>
          <w:sz w:val="20"/>
          <w:szCs w:val="20"/>
        </w:rPr>
        <w:t xml:space="preserve"> </w:t>
      </w:r>
      <w:hyperlink r:id="rId15" w:history="1">
        <w:r w:rsidR="006509A0">
          <w:rPr>
            <w:rStyle w:val="Lienhypertexte"/>
            <w:rFonts w:ascii="Calibri" w:eastAsia="Calibri" w:hAnsi="Calibri" w:cs="Calibri"/>
            <w:sz w:val="20"/>
            <w:szCs w:val="20"/>
          </w:rPr>
          <w:t>ICI</w:t>
        </w:r>
      </w:hyperlink>
    </w:p>
    <w:p w14:paraId="3D49CBB4" w14:textId="77777777" w:rsidR="006E450D" w:rsidRDefault="00EB74EE">
      <w:pPr>
        <w:spacing w:before="240" w:line="240" w:lineRule="auto"/>
        <w:ind w:left="-285" w:right="-6"/>
        <w:rPr>
          <w:rFonts w:ascii="Calibri" w:eastAsia="Calibri" w:hAnsi="Calibri" w:cs="Calibri"/>
          <w:sz w:val="20"/>
          <w:szCs w:val="20"/>
        </w:rPr>
      </w:pPr>
      <w:r>
        <w:rPr>
          <w:rFonts w:ascii="Calibri" w:eastAsia="Calibri" w:hAnsi="Calibri" w:cs="Calibri"/>
          <w:b/>
          <w:color w:val="007B54"/>
          <w:sz w:val="32"/>
          <w:szCs w:val="32"/>
          <w:u w:val="single"/>
        </w:rPr>
        <w:t>CONTACTS</w:t>
      </w:r>
      <w:r>
        <w:rPr>
          <w:rFonts w:ascii="Calibri" w:eastAsia="Calibri" w:hAnsi="Calibri" w:cs="Calibri"/>
          <w:color w:val="007B54"/>
          <w:sz w:val="32"/>
          <w:szCs w:val="32"/>
        </w:rPr>
        <w:t xml:space="preserve"> :</w:t>
      </w:r>
    </w:p>
    <w:p w14:paraId="5318856B" w14:textId="77777777" w:rsidR="006E450D" w:rsidRDefault="00EB74EE">
      <w:pPr>
        <w:numPr>
          <w:ilvl w:val="0"/>
          <w:numId w:val="3"/>
        </w:numPr>
        <w:spacing w:line="240" w:lineRule="auto"/>
        <w:ind w:left="425" w:right="-6"/>
        <w:rPr>
          <w:rFonts w:ascii="Calibri" w:eastAsia="Calibri" w:hAnsi="Calibri" w:cs="Calibri"/>
          <w:sz w:val="20"/>
          <w:szCs w:val="20"/>
        </w:rPr>
      </w:pPr>
      <w:r>
        <w:rPr>
          <w:rFonts w:ascii="Calibri" w:eastAsia="Calibri" w:hAnsi="Calibri" w:cs="Calibri"/>
          <w:sz w:val="20"/>
          <w:szCs w:val="20"/>
        </w:rPr>
        <w:t xml:space="preserve">France </w:t>
      </w:r>
      <w:proofErr w:type="spellStart"/>
      <w:r>
        <w:rPr>
          <w:rFonts w:ascii="Calibri" w:eastAsia="Calibri" w:hAnsi="Calibri" w:cs="Calibri"/>
          <w:sz w:val="20"/>
          <w:szCs w:val="20"/>
        </w:rPr>
        <w:t>Drugmant</w:t>
      </w:r>
      <w:proofErr w:type="spellEnd"/>
      <w:r>
        <w:rPr>
          <w:rFonts w:ascii="Calibri" w:eastAsia="Calibri" w:hAnsi="Calibri" w:cs="Calibri"/>
          <w:sz w:val="20"/>
          <w:szCs w:val="20"/>
        </w:rPr>
        <w:t xml:space="preserve">, </w:t>
      </w:r>
      <w:r>
        <w:rPr>
          <w:rFonts w:ascii="Calibri" w:eastAsia="Calibri" w:hAnsi="Calibri" w:cs="Calibri"/>
          <w:sz w:val="20"/>
          <w:szCs w:val="20"/>
        </w:rPr>
        <w:t xml:space="preserve">responsable agriculture et alimentation - </w:t>
      </w:r>
      <w:hyperlink r:id="rId16">
        <w:r>
          <w:rPr>
            <w:rFonts w:ascii="Calibri" w:eastAsia="Calibri" w:hAnsi="Calibri" w:cs="Calibri"/>
            <w:color w:val="1155CC"/>
            <w:sz w:val="20"/>
            <w:szCs w:val="20"/>
            <w:u w:val="single"/>
          </w:rPr>
          <w:t>fdrugmant@parcs-naturels-regionaux.fr</w:t>
        </w:r>
      </w:hyperlink>
      <w:r>
        <w:rPr>
          <w:rFonts w:ascii="Calibri" w:eastAsia="Calibri" w:hAnsi="Calibri" w:cs="Calibri"/>
          <w:sz w:val="20"/>
          <w:szCs w:val="20"/>
        </w:rPr>
        <w:t xml:space="preserve"> - 07.60.05.43.79</w:t>
      </w:r>
    </w:p>
    <w:p w14:paraId="6EC32938" w14:textId="77777777" w:rsidR="006E450D" w:rsidRDefault="00EB74EE">
      <w:pPr>
        <w:numPr>
          <w:ilvl w:val="0"/>
          <w:numId w:val="3"/>
        </w:numPr>
        <w:spacing w:line="240" w:lineRule="auto"/>
        <w:ind w:left="425" w:right="-6"/>
        <w:rPr>
          <w:rFonts w:ascii="Calibri" w:eastAsia="Calibri" w:hAnsi="Calibri" w:cs="Calibri"/>
          <w:sz w:val="20"/>
          <w:szCs w:val="20"/>
        </w:rPr>
      </w:pPr>
      <w:r>
        <w:rPr>
          <w:rFonts w:ascii="Calibri" w:eastAsia="Calibri" w:hAnsi="Calibri" w:cs="Calibri"/>
          <w:sz w:val="20"/>
          <w:szCs w:val="20"/>
        </w:rPr>
        <w:t xml:space="preserve">Nicolas Sanaa, responsable aménagement du territoire - </w:t>
      </w:r>
      <w:hyperlink r:id="rId17">
        <w:r>
          <w:rPr>
            <w:rFonts w:ascii="Calibri" w:eastAsia="Calibri" w:hAnsi="Calibri" w:cs="Calibri"/>
            <w:color w:val="1155CC"/>
            <w:sz w:val="20"/>
            <w:szCs w:val="20"/>
            <w:u w:val="single"/>
          </w:rPr>
          <w:t>nsanaa@parcs-naturels-regionaux.fr</w:t>
        </w:r>
      </w:hyperlink>
      <w:r>
        <w:rPr>
          <w:rFonts w:ascii="Calibri" w:eastAsia="Calibri" w:hAnsi="Calibri" w:cs="Calibri"/>
          <w:sz w:val="20"/>
          <w:szCs w:val="20"/>
        </w:rPr>
        <w:t xml:space="preserve"> - 06.63.47.46.77</w:t>
      </w:r>
    </w:p>
    <w:sectPr w:rsidR="006E450D">
      <w:pgSz w:w="11909" w:h="16834"/>
      <w:pgMar w:top="0" w:right="848" w:bottom="687"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B2F56"/>
    <w:multiLevelType w:val="multilevel"/>
    <w:tmpl w:val="5CD4A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066020"/>
    <w:multiLevelType w:val="multilevel"/>
    <w:tmpl w:val="09BA6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6B42BE"/>
    <w:multiLevelType w:val="multilevel"/>
    <w:tmpl w:val="747EA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5147555">
    <w:abstractNumId w:val="1"/>
  </w:num>
  <w:num w:numId="2" w16cid:durableId="1623922674">
    <w:abstractNumId w:val="2"/>
  </w:num>
  <w:num w:numId="3" w16cid:durableId="965085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50D"/>
    <w:rsid w:val="00075CEA"/>
    <w:rsid w:val="000F3A6D"/>
    <w:rsid w:val="00115465"/>
    <w:rsid w:val="00187095"/>
    <w:rsid w:val="00220E44"/>
    <w:rsid w:val="00280722"/>
    <w:rsid w:val="002B4EB4"/>
    <w:rsid w:val="002C3D21"/>
    <w:rsid w:val="003A6298"/>
    <w:rsid w:val="00453EC6"/>
    <w:rsid w:val="00560BC7"/>
    <w:rsid w:val="006509A0"/>
    <w:rsid w:val="006832D3"/>
    <w:rsid w:val="006D51F7"/>
    <w:rsid w:val="006E450D"/>
    <w:rsid w:val="00835DA0"/>
    <w:rsid w:val="009120A0"/>
    <w:rsid w:val="00B50DDA"/>
    <w:rsid w:val="00BB1C33"/>
    <w:rsid w:val="00C756F5"/>
    <w:rsid w:val="00DE7CD0"/>
    <w:rsid w:val="00E81E8F"/>
    <w:rsid w:val="00E82731"/>
    <w:rsid w:val="00EB74EE"/>
    <w:rsid w:val="00F22B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37E6139"/>
  <w15:docId w15:val="{1DBA94F4-C707-2F43-8C56-5E220D1AC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075CEA"/>
    <w:rPr>
      <w:color w:val="0000FF" w:themeColor="hyperlink"/>
      <w:u w:val="single"/>
    </w:rPr>
  </w:style>
  <w:style w:type="character" w:styleId="Mentionnonrsolue">
    <w:name w:val="Unresolved Mention"/>
    <w:basedOn w:val="Policepardfaut"/>
    <w:uiPriority w:val="99"/>
    <w:semiHidden/>
    <w:unhideWhenUsed/>
    <w:rsid w:val="00075CEA"/>
    <w:rPr>
      <w:color w:val="605E5C"/>
      <w:shd w:val="clear" w:color="auto" w:fill="E1DFDD"/>
    </w:rPr>
  </w:style>
  <w:style w:type="character" w:styleId="Lienhypertextesuivivisit">
    <w:name w:val="FollowedHyperlink"/>
    <w:basedOn w:val="Policepardfaut"/>
    <w:uiPriority w:val="99"/>
    <w:semiHidden/>
    <w:unhideWhenUsed/>
    <w:rsid w:val="006509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1MT0Gm6uBDo&amp;t=35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arcs-naturels-regionaux.fr/sites/federationpnr/files/document/centre_de_ressources/synthese_-_rencontre_paysage_biodiversite_et_alimentation_v5_-_aout_2018.pdf" TargetMode="External"/><Relationship Id="rId17" Type="http://schemas.openxmlformats.org/officeDocument/2006/relationships/hyperlink" Target="mailto:nsanaa@parcs-naturels-regionaux.fr" TargetMode="External"/><Relationship Id="rId2" Type="http://schemas.openxmlformats.org/officeDocument/2006/relationships/styles" Target="styles.xml"/><Relationship Id="rId16" Type="http://schemas.openxmlformats.org/officeDocument/2006/relationships/hyperlink" Target="mailto:fdrugmant@parcs-naturels-regionaux.f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arcs-naturels-regionaux.fr/sites/federationpnr/files/document/centre_de_ressources/synthese_-_rencontre_paysage_biodiversite_et_alimentation_v5_-_aout_2018.pdf" TargetMode="External"/><Relationship Id="rId5" Type="http://schemas.openxmlformats.org/officeDocument/2006/relationships/image" Target="media/image1.png"/><Relationship Id="rId15" Type="http://schemas.openxmlformats.org/officeDocument/2006/relationships/hyperlink" Target="https://www.parcs-naturels-regionaux.fr/mediatheque/ressources/les-parcs-naturels-regionaux-territoires-dalimentation-responsable-et-1" TargetMode="External"/><Relationship Id="rId10" Type="http://schemas.openxmlformats.org/officeDocument/2006/relationships/hyperlink" Target="https://www.parcs-naturels-regionaux.fr/sites/federationpnr/files/document/centre_de_ressources/la_restauration_collective_0.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arcs-naturels-regionaux.fr/la-federation/agriculture-et-paysage-dans-les-parcs-naturels-regionaux" TargetMode="External"/><Relationship Id="rId14" Type="http://schemas.openxmlformats.org/officeDocument/2006/relationships/hyperlink" Target="https://www.youtube.com/watch?v=1MT0Gm6uBDo&amp;t=35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691</Words>
  <Characters>3806</Characters>
  <Application>Microsoft Office Word</Application>
  <DocSecurity>0</DocSecurity>
  <Lines>31</Lines>
  <Paragraphs>8</Paragraphs>
  <ScaleCrop>false</ScaleCrop>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 Drugmant</cp:lastModifiedBy>
  <cp:revision>28</cp:revision>
  <dcterms:created xsi:type="dcterms:W3CDTF">2022-04-26T10:03:00Z</dcterms:created>
  <dcterms:modified xsi:type="dcterms:W3CDTF">2022-04-26T13:44:00Z</dcterms:modified>
</cp:coreProperties>
</file>