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CCE8" w14:textId="77777777" w:rsidR="00DD775D" w:rsidRDefault="00617737">
      <w:pPr>
        <w:spacing w:before="240" w:line="240" w:lineRule="auto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A5C4258" wp14:editId="5069FF89">
            <wp:simplePos x="0" y="0"/>
            <wp:positionH relativeFrom="column">
              <wp:posOffset>-200024</wp:posOffset>
            </wp:positionH>
            <wp:positionV relativeFrom="paragraph">
              <wp:posOffset>409575</wp:posOffset>
            </wp:positionV>
            <wp:extent cx="1004888" cy="115741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157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F7CD9A" w14:textId="77777777" w:rsidR="00DD775D" w:rsidRDefault="00DD775D">
      <w:pPr>
        <w:spacing w:line="240" w:lineRule="auto"/>
        <w:ind w:left="1417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997674F" w14:textId="77777777" w:rsidR="00DD775D" w:rsidRDefault="00617737">
      <w:pPr>
        <w:spacing w:before="240" w:line="240" w:lineRule="auto"/>
        <w:ind w:left="14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Webinaire “Urbanisme, Paysage, Climat et Énergie”</w:t>
      </w:r>
    </w:p>
    <w:p w14:paraId="30631DCA" w14:textId="77777777" w:rsidR="00DD775D" w:rsidRDefault="00617737">
      <w:pPr>
        <w:spacing w:before="100" w:line="240" w:lineRule="auto"/>
        <w:ind w:left="1417" w:right="-324"/>
        <w:jc w:val="center"/>
        <w:rPr>
          <w:b/>
          <w:color w:val="007B54"/>
          <w:sz w:val="24"/>
          <w:szCs w:val="24"/>
        </w:rPr>
      </w:pPr>
      <w:r>
        <w:rPr>
          <w:b/>
          <w:color w:val="007B54"/>
          <w:sz w:val="24"/>
          <w:szCs w:val="24"/>
        </w:rPr>
        <w:t>L’affichage publicitaire dans les Parcs naturels régionaux :</w:t>
      </w:r>
    </w:p>
    <w:p w14:paraId="657A8AEC" w14:textId="77777777" w:rsidR="00DD775D" w:rsidRDefault="00617737">
      <w:pPr>
        <w:spacing w:before="100" w:line="240" w:lineRule="auto"/>
        <w:ind w:left="1417" w:right="-324"/>
        <w:jc w:val="center"/>
        <w:rPr>
          <w:b/>
          <w:color w:val="007B54"/>
          <w:sz w:val="24"/>
          <w:szCs w:val="24"/>
        </w:rPr>
      </w:pPr>
      <w:r>
        <w:rPr>
          <w:b/>
          <w:color w:val="007B54"/>
          <w:sz w:val="24"/>
          <w:szCs w:val="24"/>
        </w:rPr>
        <w:t>Quels engagements et quelle rédaction dans les Chartes ?</w:t>
      </w:r>
    </w:p>
    <w:p w14:paraId="293076F2" w14:textId="77777777" w:rsidR="00DD775D" w:rsidRDefault="00DD775D">
      <w:pPr>
        <w:spacing w:before="100" w:line="240" w:lineRule="auto"/>
        <w:ind w:left="1417" w:right="-32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34FFB61" w14:textId="77777777" w:rsidR="00DD775D" w:rsidRDefault="00617737">
      <w:pPr>
        <w:spacing w:line="240" w:lineRule="auto"/>
        <w:ind w:left="141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Jeudi 29 septembre 2022 – de 14h à 16h30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E6B8D6E" w14:textId="77777777" w:rsidR="00DD775D" w:rsidRDefault="00DD775D">
      <w:pPr>
        <w:spacing w:line="240" w:lineRule="auto"/>
        <w:ind w:left="1417"/>
        <w:jc w:val="right"/>
        <w:rPr>
          <w:rFonts w:ascii="Calibri" w:eastAsia="Calibri" w:hAnsi="Calibri" w:cs="Calibri"/>
          <w:sz w:val="14"/>
          <w:szCs w:val="14"/>
        </w:rPr>
      </w:pPr>
    </w:p>
    <w:p w14:paraId="2F1DA2F5" w14:textId="77777777" w:rsidR="00DD775D" w:rsidRDefault="00DD775D">
      <w:pPr>
        <w:spacing w:line="240" w:lineRule="auto"/>
        <w:ind w:left="1417"/>
        <w:jc w:val="right"/>
        <w:rPr>
          <w:rFonts w:ascii="Calibri" w:eastAsia="Calibri" w:hAnsi="Calibri" w:cs="Calibri"/>
          <w:sz w:val="8"/>
          <w:szCs w:val="8"/>
        </w:rPr>
      </w:pPr>
    </w:p>
    <w:p w14:paraId="1F015D5C" w14:textId="77777777" w:rsidR="00DD775D" w:rsidRDefault="00617737">
      <w:pPr>
        <w:spacing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1267496C" w14:textId="77777777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0D7D153F" wp14:editId="12A4C9A3">
            <wp:extent cx="2104163" cy="1397164"/>
            <wp:effectExtent l="0" t="0" r="0" b="0"/>
            <wp:docPr id="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163" cy="1397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56D82B16" wp14:editId="3DF9BFA9">
            <wp:extent cx="1456463" cy="139718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6463" cy="139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7B54"/>
          <w:sz w:val="14"/>
          <w:szCs w:val="14"/>
          <w:u w:val="single"/>
        </w:rPr>
        <w:drawing>
          <wp:inline distT="114300" distB="114300" distL="114300" distR="114300" wp14:anchorId="313A99FA" wp14:editId="3031CEA8">
            <wp:extent cx="2724099" cy="1400417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099" cy="140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787427" w14:textId="77777777" w:rsidR="00DD775D" w:rsidRDefault="00617737">
      <w:pPr>
        <w:spacing w:line="240" w:lineRule="auto"/>
        <w:ind w:right="-32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FPNRF : </w:t>
      </w:r>
      <w:proofErr w:type="gramStart"/>
      <w:r>
        <w:rPr>
          <w:rFonts w:ascii="Calibri" w:eastAsia="Calibri" w:hAnsi="Calibri" w:cs="Calibri"/>
          <w:sz w:val="10"/>
          <w:szCs w:val="10"/>
        </w:rPr>
        <w:t>Crédit  Fabien</w:t>
      </w:r>
      <w:proofErr w:type="gramEnd"/>
      <w:r>
        <w:rPr>
          <w:rFonts w:ascii="Calibri" w:eastAsia="Calibri" w:hAnsi="Calibri" w:cs="Calibri"/>
          <w:sz w:val="10"/>
          <w:szCs w:val="10"/>
        </w:rPr>
        <w:t xml:space="preserve"> Hugault</w:t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  <w:t xml:space="preserve">         </w:t>
      </w:r>
      <w:r>
        <w:rPr>
          <w:rFonts w:ascii="Calibri" w:eastAsia="Calibri" w:hAnsi="Calibri" w:cs="Calibri"/>
          <w:sz w:val="10"/>
          <w:szCs w:val="10"/>
        </w:rPr>
        <w:tab/>
        <w:t xml:space="preserve">           FPNRF : Crédit  Nicolas Sanaa</w:t>
      </w:r>
      <w:r>
        <w:rPr>
          <w:rFonts w:ascii="Calibri" w:eastAsia="Calibri" w:hAnsi="Calibri" w:cs="Calibri"/>
          <w:sz w:val="10"/>
          <w:szCs w:val="10"/>
        </w:rPr>
        <w:tab/>
        <w:t xml:space="preserve">                   Crédits : Parc du Marais Poitevin</w:t>
      </w:r>
    </w:p>
    <w:p w14:paraId="6B0CAD52" w14:textId="77777777" w:rsidR="00DD775D" w:rsidRDefault="00DD775D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sz w:val="14"/>
          <w:szCs w:val="14"/>
          <w:u w:val="single"/>
        </w:rPr>
      </w:pPr>
    </w:p>
    <w:p w14:paraId="6062029F" w14:textId="77777777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MOTS-CLÉS</w:t>
      </w:r>
      <w:r>
        <w:rPr>
          <w:rFonts w:ascii="Calibri" w:eastAsia="Calibri" w:hAnsi="Calibri" w:cs="Calibri"/>
          <w:b/>
          <w:color w:val="007B54"/>
        </w:rPr>
        <w:t xml:space="preserve"> </w:t>
      </w:r>
      <w:r>
        <w:rPr>
          <w:rFonts w:ascii="Calibri" w:eastAsia="Calibri" w:hAnsi="Calibri" w:cs="Calibri"/>
          <w:color w:val="007B54"/>
        </w:rPr>
        <w:t>:</w:t>
      </w:r>
      <w:r>
        <w:rPr>
          <w:rFonts w:ascii="Calibri" w:eastAsia="Calibri" w:hAnsi="Calibri" w:cs="Calibri"/>
        </w:rPr>
        <w:t xml:space="preserve"> Affichage publicitaire, paysage, espace public, charte</w:t>
      </w:r>
    </w:p>
    <w:p w14:paraId="2B0B73E4" w14:textId="77777777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  <w:b/>
          <w:color w:val="007B54"/>
          <w:u w:val="single"/>
        </w:rPr>
      </w:pPr>
      <w:r>
        <w:rPr>
          <w:rFonts w:ascii="Calibri" w:eastAsia="Calibri" w:hAnsi="Calibri" w:cs="Calibri"/>
          <w:b/>
          <w:color w:val="007B54"/>
          <w:u w:val="single"/>
        </w:rPr>
        <w:t>PUBLICS</w:t>
      </w:r>
      <w:r>
        <w:rPr>
          <w:rFonts w:ascii="Calibri" w:eastAsia="Calibri" w:hAnsi="Calibri" w:cs="Calibri"/>
          <w:color w:val="007B54"/>
        </w:rPr>
        <w:t xml:space="preserve"> :</w:t>
      </w:r>
      <w:r>
        <w:rPr>
          <w:rFonts w:ascii="Calibri" w:eastAsia="Calibri" w:hAnsi="Calibri" w:cs="Calibri"/>
        </w:rPr>
        <w:t xml:space="preserve">  élus, paysagistes, urbanistes, </w:t>
      </w:r>
      <w:proofErr w:type="gramStart"/>
      <w:r>
        <w:rPr>
          <w:rFonts w:ascii="Calibri" w:eastAsia="Calibri" w:hAnsi="Calibri" w:cs="Calibri"/>
        </w:rPr>
        <w:t xml:space="preserve">juristes, </w:t>
      </w:r>
      <w:r>
        <w:rPr>
          <w:rFonts w:ascii="Calibri" w:eastAsia="Calibri" w:hAnsi="Calibri" w:cs="Calibri"/>
        </w:rPr>
        <w:t xml:space="preserve"> signalétique</w:t>
      </w:r>
      <w:proofErr w:type="gramEnd"/>
      <w:r>
        <w:rPr>
          <w:rFonts w:ascii="Calibri" w:eastAsia="Calibri" w:hAnsi="Calibri" w:cs="Calibri"/>
        </w:rPr>
        <w:t>, tourisme</w:t>
      </w:r>
    </w:p>
    <w:p w14:paraId="7169BB68" w14:textId="77777777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POUR S’INSCRIRE</w:t>
      </w:r>
      <w:r>
        <w:rPr>
          <w:rFonts w:ascii="Calibri" w:eastAsia="Calibri" w:hAnsi="Calibri" w:cs="Calibri"/>
          <w:color w:val="007B54"/>
        </w:rPr>
        <w:t xml:space="preserve"> 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I</w:t>
        </w:r>
      </w:hyperlink>
      <w:hyperlink r:id="rId10">
        <w:r>
          <w:rPr>
            <w:rFonts w:ascii="Calibri" w:eastAsia="Calibri" w:hAnsi="Calibri" w:cs="Calibri"/>
            <w:color w:val="1155CC"/>
            <w:u w:val="single"/>
          </w:rPr>
          <w:t>CI</w:t>
        </w:r>
      </w:hyperlink>
    </w:p>
    <w:p w14:paraId="00476CDC" w14:textId="77777777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L’affichage publicitaire dans les Parcs naturels régionaux, que doit-on mettre dans la charte à ce sujet ? Nous aborderons également la transition sur le transfert de la compétence de l’État aux communautés de communes prévu en 2024.</w:t>
      </w:r>
    </w:p>
    <w:p w14:paraId="4F27F2F0" w14:textId="0CA752EB" w:rsidR="00DD775D" w:rsidRDefault="00617737">
      <w:pPr>
        <w:spacing w:before="100" w:line="240" w:lineRule="auto"/>
        <w:ind w:left="-283" w:right="-3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Jean-Philippe </w:t>
      </w:r>
      <w:proofErr w:type="spellStart"/>
      <w:r>
        <w:rPr>
          <w:rFonts w:ascii="Calibri" w:eastAsia="Calibri" w:hAnsi="Calibri" w:cs="Calibri"/>
        </w:rPr>
        <w:t>Strebler</w:t>
      </w:r>
      <w:proofErr w:type="spellEnd"/>
      <w:r>
        <w:rPr>
          <w:rFonts w:ascii="Calibri" w:eastAsia="Calibri" w:hAnsi="Calibri" w:cs="Calibri"/>
        </w:rPr>
        <w:t>, Maître de conférence en droit, associé à l’université de Strasbourg, interviendra pour présenter le contexte réglementaire concernant les Parcs</w:t>
      </w:r>
      <w:r>
        <w:rPr>
          <w:rFonts w:ascii="Calibri" w:eastAsia="Calibri" w:hAnsi="Calibri" w:cs="Calibri"/>
        </w:rPr>
        <w:t xml:space="preserve"> naturels </w:t>
      </w:r>
      <w:proofErr w:type="gramStart"/>
      <w:r>
        <w:rPr>
          <w:rFonts w:ascii="Calibri" w:eastAsia="Calibri" w:hAnsi="Calibri" w:cs="Calibri"/>
        </w:rPr>
        <w:t>régionaux  ainsi</w:t>
      </w:r>
      <w:proofErr w:type="gramEnd"/>
      <w:r>
        <w:rPr>
          <w:rFonts w:ascii="Calibri" w:eastAsia="Calibri" w:hAnsi="Calibri" w:cs="Calibri"/>
        </w:rPr>
        <w:t xml:space="preserve"> que ses évolutions à venir.</w:t>
      </w:r>
    </w:p>
    <w:p w14:paraId="4A9FB1D0" w14:textId="77777777" w:rsidR="00DD775D" w:rsidRDefault="00617737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7B54"/>
          <w:u w:val="single"/>
        </w:rPr>
        <w:t>ORDRE DU JOUR</w:t>
      </w:r>
      <w:r>
        <w:rPr>
          <w:rFonts w:ascii="Calibri" w:eastAsia="Calibri" w:hAnsi="Calibri" w:cs="Calibri"/>
          <w:color w:val="007B54"/>
        </w:rPr>
        <w:t xml:space="preserve"> :</w:t>
      </w:r>
    </w:p>
    <w:p w14:paraId="6B754B81" w14:textId="77777777" w:rsidR="00DD775D" w:rsidRDefault="00617737">
      <w:pPr>
        <w:numPr>
          <w:ilvl w:val="0"/>
          <w:numId w:val="2"/>
        </w:numPr>
        <w:spacing w:line="240" w:lineRule="auto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Introduction ;</w:t>
      </w:r>
    </w:p>
    <w:p w14:paraId="0DDE96FE" w14:textId="77777777" w:rsidR="00DD775D" w:rsidRDefault="00617737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Présentation de l'université populaire du cadre de vie par </w:t>
      </w:r>
      <w:r w:rsidRPr="00617737">
        <w:rPr>
          <w:rFonts w:ascii="Calibri" w:eastAsia="Calibri" w:hAnsi="Calibri" w:cs="Calibri"/>
        </w:rPr>
        <w:t>Laure Belmont</w:t>
      </w:r>
      <w:r>
        <w:rPr>
          <w:rFonts w:ascii="Calibri" w:eastAsia="Calibri" w:hAnsi="Calibri" w:cs="Calibri"/>
        </w:rPr>
        <w:t xml:space="preserve"> </w:t>
      </w:r>
      <w:r w:rsidRPr="00617737">
        <w:rPr>
          <w:rFonts w:ascii="Calibri" w:eastAsia="Calibri" w:hAnsi="Calibri" w:cs="Calibri"/>
        </w:rPr>
        <w:t xml:space="preserve">Responsable de mission biodiversité aménagement paysage </w:t>
      </w:r>
      <w:r w:rsidRPr="00617737">
        <w:rPr>
          <w:rFonts w:ascii="Calibri" w:eastAsia="Calibri" w:hAnsi="Calibri" w:cs="Calibri"/>
        </w:rPr>
        <w:t>au</w:t>
      </w:r>
      <w:r w:rsidRPr="00617737">
        <w:rPr>
          <w:rFonts w:ascii="Calibri" w:eastAsia="Calibri" w:hAnsi="Calibri" w:cs="Calibri"/>
        </w:rPr>
        <w:t xml:space="preserve"> </w:t>
      </w:r>
      <w:r w:rsidRPr="00617737">
        <w:rPr>
          <w:rFonts w:ascii="Calibri" w:eastAsia="Calibri" w:hAnsi="Calibri" w:cs="Calibri"/>
        </w:rPr>
        <w:t>Parc naturel régional de Chartreuse</w:t>
      </w:r>
      <w:r>
        <w:rPr>
          <w:rFonts w:ascii="Calibri" w:eastAsia="Calibri" w:hAnsi="Calibri" w:cs="Calibri"/>
        </w:rPr>
        <w:t xml:space="preserve"> ;</w:t>
      </w:r>
    </w:p>
    <w:p w14:paraId="2F533CF5" w14:textId="77777777" w:rsidR="00DD775D" w:rsidRDefault="00617737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 w:rsidRPr="00617737">
        <w:rPr>
          <w:rFonts w:ascii="Calibri" w:eastAsia="Calibri" w:hAnsi="Calibri" w:cs="Calibri"/>
        </w:rPr>
        <w:t>Mesures de la loi Climat &amp; Résilience en matière d'affichage publicitaire : décentrali</w:t>
      </w:r>
      <w:r w:rsidRPr="00617737">
        <w:rPr>
          <w:rFonts w:ascii="Calibri" w:eastAsia="Calibri" w:hAnsi="Calibri" w:cs="Calibri"/>
        </w:rPr>
        <w:t xml:space="preserve">sation de la police de la publicité et possibilité d'encadrer </w:t>
      </w:r>
      <w:r w:rsidRPr="00617737">
        <w:rPr>
          <w:rFonts w:ascii="Calibri" w:eastAsia="Calibri" w:hAnsi="Calibri" w:cs="Calibri"/>
        </w:rPr>
        <w:t xml:space="preserve">via </w:t>
      </w:r>
      <w:r w:rsidRPr="00617737">
        <w:rPr>
          <w:rFonts w:ascii="Calibri" w:eastAsia="Calibri" w:hAnsi="Calibri" w:cs="Calibri"/>
        </w:rPr>
        <w:t xml:space="preserve">les RLP les publicités et enseignes lumineuses à l'intérieur des vitrines des commerces, par </w:t>
      </w:r>
      <w:r w:rsidRPr="00617737">
        <w:rPr>
          <w:rFonts w:ascii="Calibri" w:eastAsia="Calibri" w:hAnsi="Calibri" w:cs="Calibri"/>
        </w:rPr>
        <w:t xml:space="preserve">Anne </w:t>
      </w:r>
      <w:proofErr w:type="spellStart"/>
      <w:r w:rsidRPr="00617737">
        <w:rPr>
          <w:rFonts w:ascii="Calibri" w:eastAsia="Calibri" w:hAnsi="Calibri" w:cs="Calibri"/>
        </w:rPr>
        <w:t>Marvie</w:t>
      </w:r>
      <w:proofErr w:type="spellEnd"/>
      <w:r w:rsidRPr="00617737">
        <w:rPr>
          <w:rFonts w:ascii="Calibri" w:eastAsia="Calibri" w:hAnsi="Calibri" w:cs="Calibri"/>
        </w:rPr>
        <w:t xml:space="preserve">, </w:t>
      </w:r>
      <w:r w:rsidRPr="00617737">
        <w:rPr>
          <w:rFonts w:ascii="Calibri" w:eastAsia="Calibri" w:hAnsi="Calibri" w:cs="Calibri"/>
        </w:rPr>
        <w:t xml:space="preserve">adjointe au bureau des paysages et de la publicité de la direction de l'habitat, de </w:t>
      </w:r>
      <w:r w:rsidRPr="00617737">
        <w:rPr>
          <w:rFonts w:ascii="Calibri" w:eastAsia="Calibri" w:hAnsi="Calibri" w:cs="Calibri"/>
        </w:rPr>
        <w:t xml:space="preserve">l'urbanisme et des paysages </w:t>
      </w:r>
      <w:r w:rsidRPr="00617737">
        <w:rPr>
          <w:rFonts w:ascii="Calibri" w:eastAsia="Calibri" w:hAnsi="Calibri" w:cs="Calibri"/>
        </w:rPr>
        <w:t xml:space="preserve">au </w:t>
      </w:r>
      <w:r w:rsidRPr="00617737">
        <w:rPr>
          <w:rFonts w:ascii="Calibri" w:eastAsia="Calibri" w:hAnsi="Calibri" w:cs="Calibri"/>
        </w:rPr>
        <w:t>Ministère de la transition écologique et de la cohésion des territoires</w:t>
      </w:r>
      <w:r w:rsidRPr="00617737">
        <w:rPr>
          <w:rFonts w:ascii="Calibri" w:eastAsia="Calibri" w:hAnsi="Calibri" w:cs="Calibri"/>
        </w:rPr>
        <w:t xml:space="preserve"> ;</w:t>
      </w:r>
    </w:p>
    <w:p w14:paraId="27563CB3" w14:textId="77777777" w:rsidR="00DD775D" w:rsidRDefault="00617737">
      <w:pPr>
        <w:numPr>
          <w:ilvl w:val="0"/>
          <w:numId w:val="2"/>
        </w:numPr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L’intervention des Parcs naturels régionaux dans l'affichage publicitaire. Comment inclure cette politique dans une charte ? Par </w:t>
      </w:r>
      <w:r w:rsidRPr="00617737">
        <w:rPr>
          <w:rFonts w:ascii="Calibri" w:eastAsia="Calibri" w:hAnsi="Calibri" w:cs="Calibri"/>
        </w:rPr>
        <w:t xml:space="preserve">Jean-Philippe </w:t>
      </w:r>
      <w:proofErr w:type="spellStart"/>
      <w:r w:rsidRPr="00617737">
        <w:rPr>
          <w:rFonts w:ascii="Calibri" w:eastAsia="Calibri" w:hAnsi="Calibri" w:cs="Calibri"/>
        </w:rPr>
        <w:t>Strebler</w:t>
      </w:r>
      <w:proofErr w:type="spellEnd"/>
      <w:r>
        <w:rPr>
          <w:rFonts w:ascii="Calibri" w:eastAsia="Calibri" w:hAnsi="Calibri" w:cs="Calibri"/>
        </w:rPr>
        <w:t>, maître de conférence en droit, associé à l'</w:t>
      </w:r>
      <w:r w:rsidRPr="00617737">
        <w:rPr>
          <w:rFonts w:ascii="Calibri" w:eastAsia="Calibri" w:hAnsi="Calibri" w:cs="Calibri"/>
        </w:rPr>
        <w:t>Université de Strasbourg</w:t>
      </w:r>
      <w:r>
        <w:rPr>
          <w:rFonts w:ascii="Calibri" w:eastAsia="Calibri" w:hAnsi="Calibri" w:cs="Calibri"/>
        </w:rPr>
        <w:t xml:space="preserve">. </w:t>
      </w:r>
    </w:p>
    <w:p w14:paraId="3263739F" w14:textId="77777777" w:rsidR="00DD775D" w:rsidRDefault="00617737">
      <w:pPr>
        <w:numPr>
          <w:ilvl w:val="0"/>
          <w:numId w:val="2"/>
        </w:numPr>
        <w:spacing w:after="24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Questions-réponses</w:t>
      </w:r>
    </w:p>
    <w:p w14:paraId="2C577760" w14:textId="77777777" w:rsidR="00DD775D" w:rsidRDefault="00617737">
      <w:pPr>
        <w:spacing w:before="240" w:line="240" w:lineRule="auto"/>
        <w:ind w:left="-285" w:right="-6"/>
        <w:jc w:val="both"/>
        <w:rPr>
          <w:rFonts w:ascii="Calibri" w:eastAsia="Calibri" w:hAnsi="Calibri" w:cs="Calibri"/>
          <w:color w:val="007B54"/>
        </w:rPr>
      </w:pPr>
      <w:r>
        <w:rPr>
          <w:rFonts w:ascii="Calibri" w:eastAsia="Calibri" w:hAnsi="Calibri" w:cs="Calibri"/>
          <w:b/>
          <w:color w:val="007B54"/>
          <w:u w:val="single"/>
        </w:rPr>
        <w:t>FOND DOCUMENTA</w:t>
      </w:r>
      <w:r>
        <w:rPr>
          <w:rFonts w:ascii="Calibri" w:eastAsia="Calibri" w:hAnsi="Calibri" w:cs="Calibri"/>
          <w:b/>
          <w:color w:val="007B54"/>
          <w:u w:val="single"/>
        </w:rPr>
        <w:t>IRE</w:t>
      </w:r>
      <w:r>
        <w:rPr>
          <w:rFonts w:ascii="Calibri" w:eastAsia="Calibri" w:hAnsi="Calibri" w:cs="Calibri"/>
          <w:color w:val="007B54"/>
        </w:rPr>
        <w:t xml:space="preserve"> :</w:t>
      </w:r>
    </w:p>
    <w:p w14:paraId="328B64D5" w14:textId="77777777" w:rsidR="00DD775D" w:rsidRDefault="0061773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425" w:right="-32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Synthèse </w:t>
      </w:r>
      <w:proofErr w:type="spellStart"/>
      <w:r>
        <w:rPr>
          <w:rFonts w:ascii="Calibri" w:eastAsia="Calibri" w:hAnsi="Calibri" w:cs="Calibri"/>
        </w:rPr>
        <w:t>visio</w:t>
      </w:r>
      <w:proofErr w:type="spellEnd"/>
      <w:r>
        <w:rPr>
          <w:rFonts w:ascii="Calibri" w:eastAsia="Calibri" w:hAnsi="Calibri" w:cs="Calibri"/>
        </w:rPr>
        <w:t xml:space="preserve"> septembre 2021 - Affichage publicitaire dans les Parcs naturels régionaux :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ICI</w:t>
        </w:r>
      </w:hyperlink>
    </w:p>
    <w:p w14:paraId="28A819BF" w14:textId="77777777" w:rsidR="00DD775D" w:rsidRDefault="0061773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-324" w:hanging="28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Présignalisation</w:t>
      </w:r>
      <w:proofErr w:type="spellEnd"/>
      <w:r>
        <w:rPr>
          <w:rFonts w:ascii="Calibri" w:eastAsia="Calibri" w:hAnsi="Calibri" w:cs="Calibri"/>
        </w:rPr>
        <w:t xml:space="preserve"> d’un bar dans un Parc naturel régional : est-ce possible ? (</w:t>
      </w:r>
      <w:proofErr w:type="gramStart"/>
      <w:r>
        <w:rPr>
          <w:rFonts w:ascii="Calibri" w:eastAsia="Calibri" w:hAnsi="Calibri" w:cs="Calibri"/>
        </w:rPr>
        <w:t>p.</w:t>
      </w:r>
      <w:proofErr w:type="gramEnd"/>
      <w:r>
        <w:rPr>
          <w:rFonts w:ascii="Calibri" w:eastAsia="Calibri" w:hAnsi="Calibri" w:cs="Calibri"/>
        </w:rPr>
        <w:t xml:space="preserve"> 10 du Lien Paysage) :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ICI</w:t>
        </w:r>
      </w:hyperlink>
    </w:p>
    <w:p w14:paraId="53F06A1C" w14:textId="77777777" w:rsidR="00DD775D" w:rsidRDefault="00617737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right="-32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Affichage publicitaire et signalétique - enquête mai 20</w:t>
      </w:r>
      <w:r>
        <w:rPr>
          <w:rFonts w:ascii="Calibri" w:eastAsia="Calibri" w:hAnsi="Calibri" w:cs="Calibri"/>
        </w:rPr>
        <w:t xml:space="preserve">19 :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ICI</w:t>
        </w:r>
      </w:hyperlink>
    </w:p>
    <w:p w14:paraId="49239714" w14:textId="77777777" w:rsidR="00DD775D" w:rsidRDefault="00617737">
      <w:pPr>
        <w:spacing w:before="240" w:line="240" w:lineRule="auto"/>
        <w:ind w:left="-28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7B54"/>
          <w:u w:val="single"/>
        </w:rPr>
        <w:t>CONTACTS</w:t>
      </w:r>
      <w:r>
        <w:rPr>
          <w:rFonts w:ascii="Calibri" w:eastAsia="Calibri" w:hAnsi="Calibri" w:cs="Calibri"/>
          <w:color w:val="007B54"/>
        </w:rPr>
        <w:t xml:space="preserve"> :</w:t>
      </w:r>
    </w:p>
    <w:p w14:paraId="7567AB1C" w14:textId="77777777" w:rsidR="00DD775D" w:rsidRDefault="00617737">
      <w:pPr>
        <w:numPr>
          <w:ilvl w:val="0"/>
          <w:numId w:val="1"/>
        </w:numPr>
        <w:spacing w:before="240" w:line="240" w:lineRule="auto"/>
        <w:ind w:left="42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Nicolas </w:t>
      </w:r>
      <w:proofErr w:type="gramStart"/>
      <w:r>
        <w:rPr>
          <w:rFonts w:ascii="Calibri" w:eastAsia="Calibri" w:hAnsi="Calibri" w:cs="Calibri"/>
        </w:rPr>
        <w:t>Sanaa,  aménagement</w:t>
      </w:r>
      <w:proofErr w:type="gramEnd"/>
      <w:r>
        <w:rPr>
          <w:rFonts w:ascii="Calibri" w:eastAsia="Calibri" w:hAnsi="Calibri" w:cs="Calibri"/>
        </w:rPr>
        <w:t xml:space="preserve"> du territoire -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nsanaa@parcs-naturels-regionaux.fr</w:t>
        </w:r>
      </w:hyperlink>
      <w:r>
        <w:rPr>
          <w:rFonts w:ascii="Calibri" w:eastAsia="Calibri" w:hAnsi="Calibri" w:cs="Calibri"/>
        </w:rPr>
        <w:t xml:space="preserve"> - 06.99.94.42.42</w:t>
      </w:r>
    </w:p>
    <w:p w14:paraId="251C5100" w14:textId="77777777" w:rsidR="00DD775D" w:rsidRDefault="00617737">
      <w:pPr>
        <w:numPr>
          <w:ilvl w:val="0"/>
          <w:numId w:val="1"/>
        </w:numPr>
        <w:spacing w:line="240" w:lineRule="auto"/>
        <w:ind w:left="425" w:right="-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Fabien Hugault, charte/Enseignement supérieur -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fhugault@parcs-naturels-regionaux.fr</w:t>
        </w:r>
      </w:hyperlink>
      <w:r>
        <w:rPr>
          <w:rFonts w:ascii="Calibri" w:eastAsia="Calibri" w:hAnsi="Calibri" w:cs="Calibri"/>
        </w:rPr>
        <w:t xml:space="preserve"> - 06.99.93.82.91</w:t>
      </w:r>
    </w:p>
    <w:sectPr w:rsidR="00DD775D">
      <w:pgSz w:w="11909" w:h="16834"/>
      <w:pgMar w:top="0" w:right="848" w:bottom="687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34F9"/>
    <w:multiLevelType w:val="multilevel"/>
    <w:tmpl w:val="D6F869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DC5880"/>
    <w:multiLevelType w:val="multilevel"/>
    <w:tmpl w:val="C85AA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E11EB5"/>
    <w:multiLevelType w:val="multilevel"/>
    <w:tmpl w:val="7D0CD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5D"/>
    <w:rsid w:val="00617737"/>
    <w:rsid w:val="00D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35A721"/>
  <w15:docId w15:val="{1C73A7CA-98E5-884E-B10A-133AD64D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arcs-naturels-regionaux.fr/sites/federationpnr/files/document/centre_de_ressources/affichage_publicitaire_et_signaletiqu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www.parcs-naturels-regionaux.fr/sites/federationpnr/files/document/centre_de_ressources/22.%20Le%20lien%20Paysage%20urbanisme%20et%20architecture%20mars-avril%202022_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parcs-naturels-regionaux.fr/mediatheque/ressources/visio-conference-affichage-publicitaire-dans-les-parcs-naturels-regionaux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hugault@parcs-naturels-regionaux.fr" TargetMode="External"/><Relationship Id="rId10" Type="http://schemas.openxmlformats.org/officeDocument/2006/relationships/hyperlink" Target="https://www.parcs-naturels-regionaux.fr/la-federation/laffichage-publicitaire-dans-les-parcs-naturels-regionaux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cs-naturels-regionaux.fr/la-federation/laffichage-publicitaire-dans-les-parcs-naturels-regionaux-0" TargetMode="External"/><Relationship Id="rId14" Type="http://schemas.openxmlformats.org/officeDocument/2006/relationships/hyperlink" Target="mailto:nsanaa@parcs-naturels-regionaux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Sanaa</cp:lastModifiedBy>
  <cp:revision>2</cp:revision>
  <dcterms:created xsi:type="dcterms:W3CDTF">2022-09-19T12:45:00Z</dcterms:created>
  <dcterms:modified xsi:type="dcterms:W3CDTF">2022-09-19T12:59:00Z</dcterms:modified>
</cp:coreProperties>
</file>