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880B" w14:textId="7B805C96" w:rsidR="006E5F5C" w:rsidRPr="00D32963" w:rsidRDefault="006E5F5C" w:rsidP="00D32963">
      <w:pPr>
        <w:pStyle w:val="paragraph"/>
        <w:spacing w:before="280" w:beforeAutospacing="0" w:after="280" w:afterAutospacing="0"/>
        <w:textAlignment w:val="baseline"/>
        <w:rPr>
          <w:rStyle w:val="normaltextrun"/>
          <w:rFonts w:ascii="Segoe UI" w:hAnsi="Segoe UI" w:cs="Segoe UI"/>
          <w:sz w:val="18"/>
          <w:szCs w:val="18"/>
        </w:rPr>
      </w:pPr>
      <w:r>
        <w:rPr>
          <w:rStyle w:val="normaltextrun"/>
          <w:rFonts w:ascii="Calibri" w:hAnsi="Calibri" w:cs="Calibri"/>
          <w:b/>
          <w:bCs/>
          <w:color w:val="000000"/>
        </w:rPr>
        <w:t>Agriculture, alimentation et santé : comment placer l’action des Parcs au cœur des aspirations et besoins croissants de la société ?</w:t>
      </w:r>
      <w:r>
        <w:rPr>
          <w:rStyle w:val="eop"/>
          <w:rFonts w:ascii="Calibri" w:eastAsiaTheme="minorEastAsia" w:hAnsi="Calibri" w:cs="Calibri"/>
        </w:rPr>
        <w:t> </w:t>
      </w:r>
    </w:p>
    <w:p w14:paraId="539BE11B" w14:textId="7F20B8BA" w:rsidR="00246550" w:rsidRDefault="006E5F5C" w:rsidP="006E5F5C">
      <w:pPr>
        <w:pStyle w:val="paragraph"/>
        <w:textAlignment w:val="baseline"/>
        <w:rPr>
          <w:rStyle w:val="eop"/>
          <w:rFonts w:ascii="Calibri" w:eastAsiaTheme="minorEastAsia" w:hAnsi="Calibri" w:cs="Calibri"/>
        </w:rPr>
      </w:pPr>
      <w:r>
        <w:rPr>
          <w:rStyle w:val="normaltextrun"/>
          <w:rFonts w:ascii="Calibri" w:hAnsi="Calibri" w:cs="Calibri"/>
        </w:rPr>
        <w:t>Depuis longtemps, les Parcs encouragent une agriculture plus écologique et sa valorisation par une reterritorialisation accrue de l’alimentation. Ce sont notamment les projets alimentaires qui se développent dans les Parcs avec une approche globale : restauration collective, diversification, contrats de réciprocité, foncier, agroécologie, accessibilité à tous…autant de projets qui doivent nous conduire à devenir territoires d’une alimentation responsable et durable. Les Parcs s’y sont notamment engagés au travers d’un plaidoyer commun signé par tous les présidents.</w:t>
      </w:r>
      <w:r>
        <w:rPr>
          <w:rStyle w:val="eop"/>
          <w:rFonts w:ascii="Calibri" w:eastAsiaTheme="minorEastAsia" w:hAnsi="Calibri" w:cs="Calibri"/>
        </w:rPr>
        <w:t> </w:t>
      </w:r>
    </w:p>
    <w:p w14:paraId="1E560A68" w14:textId="59016ECE" w:rsidR="007F2B80" w:rsidRDefault="007F081A" w:rsidP="006E5F5C">
      <w:pPr>
        <w:pStyle w:val="paragraph"/>
        <w:textAlignment w:val="baseline"/>
        <w:rPr>
          <w:rStyle w:val="eop"/>
          <w:rFonts w:ascii="Calibri" w:eastAsiaTheme="minorEastAsia" w:hAnsi="Calibri" w:cs="Calibri"/>
        </w:rPr>
      </w:pPr>
      <w:r>
        <w:rPr>
          <w:rStyle w:val="eop"/>
          <w:rFonts w:ascii="Calibri" w:eastAsiaTheme="minorEastAsia" w:hAnsi="Calibri" w:cs="Calibri"/>
        </w:rPr>
        <w:t>L</w:t>
      </w:r>
      <w:r w:rsidR="007F2B80">
        <w:rPr>
          <w:rStyle w:val="eop"/>
          <w:rFonts w:ascii="Calibri" w:eastAsiaTheme="minorEastAsia" w:hAnsi="Calibri" w:cs="Calibri"/>
        </w:rPr>
        <w:t>es choix alimentaires aujourd’hui sont très conditionné</w:t>
      </w:r>
      <w:r w:rsidR="00C81995">
        <w:rPr>
          <w:rStyle w:val="eop"/>
          <w:rFonts w:ascii="Calibri" w:eastAsiaTheme="minorEastAsia" w:hAnsi="Calibri" w:cs="Calibri"/>
        </w:rPr>
        <w:t>s</w:t>
      </w:r>
      <w:r w:rsidR="007F2B80">
        <w:rPr>
          <w:rStyle w:val="eop"/>
          <w:rFonts w:ascii="Calibri" w:eastAsiaTheme="minorEastAsia" w:hAnsi="Calibri" w:cs="Calibri"/>
        </w:rPr>
        <w:t xml:space="preserve"> par </w:t>
      </w:r>
      <w:r w:rsidR="003F3E95">
        <w:rPr>
          <w:rStyle w:val="eop"/>
          <w:rFonts w:ascii="Calibri" w:eastAsiaTheme="minorEastAsia" w:hAnsi="Calibri" w:cs="Calibri"/>
        </w:rPr>
        <w:t>l’impact possible sur la santé</w:t>
      </w:r>
      <w:r w:rsidR="00C81995">
        <w:rPr>
          <w:rStyle w:val="eop"/>
          <w:rFonts w:ascii="Calibri" w:eastAsiaTheme="minorEastAsia" w:hAnsi="Calibri" w:cs="Calibri"/>
        </w:rPr>
        <w:t xml:space="preserve"> </w:t>
      </w:r>
      <w:r w:rsidR="00C355EE">
        <w:rPr>
          <w:rStyle w:val="eop"/>
          <w:rFonts w:ascii="Calibri" w:eastAsiaTheme="minorEastAsia" w:hAnsi="Calibri" w:cs="Calibri"/>
        </w:rPr>
        <w:t>mais aussi</w:t>
      </w:r>
      <w:r w:rsidR="00C81995">
        <w:rPr>
          <w:rStyle w:val="eop"/>
          <w:rFonts w:ascii="Calibri" w:eastAsiaTheme="minorEastAsia" w:hAnsi="Calibri" w:cs="Calibri"/>
        </w:rPr>
        <w:t xml:space="preserve"> sur l’environnement</w:t>
      </w:r>
      <w:r w:rsidR="003F3E95">
        <w:rPr>
          <w:rStyle w:val="eop"/>
          <w:rFonts w:ascii="Calibri" w:eastAsiaTheme="minorEastAsia" w:hAnsi="Calibri" w:cs="Calibri"/>
        </w:rPr>
        <w:t>.</w:t>
      </w:r>
      <w:r w:rsidR="00C355EE">
        <w:rPr>
          <w:rStyle w:val="eop"/>
          <w:rFonts w:ascii="Calibri" w:eastAsiaTheme="minorEastAsia" w:hAnsi="Calibri" w:cs="Calibri"/>
        </w:rPr>
        <w:t xml:space="preserve"> Les distributeurs</w:t>
      </w:r>
      <w:r w:rsidR="009C5A46">
        <w:rPr>
          <w:rStyle w:val="eop"/>
          <w:rFonts w:ascii="Calibri" w:eastAsiaTheme="minorEastAsia" w:hAnsi="Calibri" w:cs="Calibri"/>
        </w:rPr>
        <w:t xml:space="preserve"> l’ont bien compris dans leurs messages publicitaires.</w:t>
      </w:r>
      <w:r w:rsidR="003F3E95">
        <w:rPr>
          <w:rStyle w:val="eop"/>
          <w:rFonts w:ascii="Calibri" w:eastAsiaTheme="minorEastAsia" w:hAnsi="Calibri" w:cs="Calibri"/>
        </w:rPr>
        <w:t xml:space="preserve"> </w:t>
      </w:r>
      <w:r w:rsidR="008D3418">
        <w:rPr>
          <w:rStyle w:val="eop"/>
          <w:rFonts w:ascii="Calibri" w:eastAsiaTheme="minorEastAsia" w:hAnsi="Calibri" w:cs="Calibri"/>
        </w:rPr>
        <w:t xml:space="preserve">Aussi, </w:t>
      </w:r>
      <w:r w:rsidR="003F3E95">
        <w:rPr>
          <w:rStyle w:val="eop"/>
          <w:rFonts w:ascii="Calibri" w:eastAsiaTheme="minorEastAsia" w:hAnsi="Calibri" w:cs="Calibri"/>
        </w:rPr>
        <w:t xml:space="preserve">dans un </w:t>
      </w:r>
      <w:proofErr w:type="spellStart"/>
      <w:r w:rsidR="003F3E95">
        <w:rPr>
          <w:rStyle w:val="eop"/>
          <w:rFonts w:ascii="Calibri" w:eastAsiaTheme="minorEastAsia" w:hAnsi="Calibri" w:cs="Calibri"/>
        </w:rPr>
        <w:t>fratras</w:t>
      </w:r>
      <w:proofErr w:type="spellEnd"/>
      <w:r w:rsidR="003F3E95">
        <w:rPr>
          <w:rStyle w:val="eop"/>
          <w:rFonts w:ascii="Calibri" w:eastAsiaTheme="minorEastAsia" w:hAnsi="Calibri" w:cs="Calibri"/>
        </w:rPr>
        <w:t xml:space="preserve"> d’injonctions</w:t>
      </w:r>
      <w:r w:rsidR="009C5A46">
        <w:rPr>
          <w:rStyle w:val="eop"/>
          <w:rFonts w:ascii="Calibri" w:eastAsiaTheme="minorEastAsia" w:hAnsi="Calibri" w:cs="Calibri"/>
        </w:rPr>
        <w:t xml:space="preserve"> parfois contradictoires</w:t>
      </w:r>
      <w:r w:rsidR="00D04EEC">
        <w:rPr>
          <w:rStyle w:val="eop"/>
          <w:rFonts w:ascii="Calibri" w:eastAsiaTheme="minorEastAsia" w:hAnsi="Calibri" w:cs="Calibri"/>
        </w:rPr>
        <w:t xml:space="preserve"> et souvent</w:t>
      </w:r>
      <w:r w:rsidR="00A10E2E">
        <w:rPr>
          <w:rStyle w:val="eop"/>
          <w:rFonts w:ascii="Calibri" w:eastAsiaTheme="minorEastAsia" w:hAnsi="Calibri" w:cs="Calibri"/>
        </w:rPr>
        <w:t xml:space="preserve"> </w:t>
      </w:r>
      <w:r w:rsidR="00D04EEC">
        <w:rPr>
          <w:rStyle w:val="eop"/>
          <w:rFonts w:ascii="Calibri" w:eastAsiaTheme="minorEastAsia" w:hAnsi="Calibri" w:cs="Calibri"/>
        </w:rPr>
        <w:t xml:space="preserve">mercantiles, comment s’y </w:t>
      </w:r>
      <w:proofErr w:type="gramStart"/>
      <w:r w:rsidR="00D04EEC">
        <w:rPr>
          <w:rStyle w:val="eop"/>
          <w:rFonts w:ascii="Calibri" w:eastAsiaTheme="minorEastAsia" w:hAnsi="Calibri" w:cs="Calibri"/>
        </w:rPr>
        <w:t>retrouver</w:t>
      </w:r>
      <w:r w:rsidR="00A10E2E">
        <w:rPr>
          <w:rStyle w:val="eop"/>
          <w:rFonts w:ascii="Calibri" w:eastAsiaTheme="minorEastAsia" w:hAnsi="Calibri" w:cs="Calibri"/>
        </w:rPr>
        <w:t xml:space="preserve"> </w:t>
      </w:r>
      <w:r w:rsidR="008D3418">
        <w:rPr>
          <w:rStyle w:val="eop"/>
          <w:rFonts w:ascii="Calibri" w:eastAsiaTheme="minorEastAsia" w:hAnsi="Calibri" w:cs="Calibri"/>
        </w:rPr>
        <w:t> ?</w:t>
      </w:r>
      <w:proofErr w:type="gramEnd"/>
    </w:p>
    <w:p w14:paraId="2ED76B89" w14:textId="326A3172" w:rsidR="006E5F5C" w:rsidRPr="00E87A6F" w:rsidRDefault="006E5F5C" w:rsidP="006E5F5C">
      <w:pPr>
        <w:pStyle w:val="paragraph"/>
        <w:textAlignment w:val="baseline"/>
        <w:rPr>
          <w:rFonts w:ascii="Calibri" w:eastAsiaTheme="minorEastAsia" w:hAnsi="Calibri" w:cs="Calibri"/>
        </w:rPr>
      </w:pPr>
      <w:r>
        <w:rPr>
          <w:rStyle w:val="eop"/>
          <w:rFonts w:ascii="Calibri" w:eastAsiaTheme="minorEastAsia" w:hAnsi="Calibri" w:cs="Calibri"/>
        </w:rPr>
        <w:t xml:space="preserve">Cet atelier </w:t>
      </w:r>
      <w:r w:rsidR="00755ED6">
        <w:rPr>
          <w:rStyle w:val="eop"/>
          <w:rFonts w:ascii="Calibri" w:eastAsiaTheme="minorEastAsia" w:hAnsi="Calibri" w:cs="Calibri"/>
        </w:rPr>
        <w:t xml:space="preserve">s’est </w:t>
      </w:r>
      <w:r w:rsidR="00CC7663">
        <w:rPr>
          <w:rStyle w:val="eop"/>
          <w:rFonts w:ascii="Calibri" w:eastAsiaTheme="minorEastAsia" w:hAnsi="Calibri" w:cs="Calibri"/>
        </w:rPr>
        <w:t xml:space="preserve">ainsi </w:t>
      </w:r>
      <w:proofErr w:type="spellStart"/>
      <w:r w:rsidR="00755ED6">
        <w:rPr>
          <w:rStyle w:val="eop"/>
          <w:rFonts w:ascii="Calibri" w:eastAsiaTheme="minorEastAsia" w:hAnsi="Calibri" w:cs="Calibri"/>
        </w:rPr>
        <w:t>atelé</w:t>
      </w:r>
      <w:proofErr w:type="spellEnd"/>
      <w:r>
        <w:rPr>
          <w:rStyle w:val="eop"/>
          <w:rFonts w:ascii="Calibri" w:eastAsiaTheme="minorEastAsia" w:hAnsi="Calibri" w:cs="Calibri"/>
        </w:rPr>
        <w:t xml:space="preserve"> à </w:t>
      </w:r>
      <w:r w:rsidR="005351D8">
        <w:rPr>
          <w:rStyle w:val="eop"/>
          <w:rFonts w:ascii="Calibri" w:eastAsiaTheme="minorEastAsia" w:hAnsi="Calibri" w:cs="Calibri"/>
        </w:rPr>
        <w:t>préciser</w:t>
      </w:r>
      <w:r>
        <w:rPr>
          <w:rStyle w:val="eop"/>
          <w:rFonts w:ascii="Calibri" w:eastAsiaTheme="minorEastAsia" w:hAnsi="Calibri" w:cs="Calibri"/>
        </w:rPr>
        <w:t xml:space="preserve"> les objectifs de santé publique </w:t>
      </w:r>
      <w:r w:rsidR="005351D8">
        <w:rPr>
          <w:rStyle w:val="eop"/>
          <w:rFonts w:ascii="Calibri" w:eastAsiaTheme="minorEastAsia" w:hAnsi="Calibri" w:cs="Calibri"/>
        </w:rPr>
        <w:t xml:space="preserve">liés à </w:t>
      </w:r>
      <w:proofErr w:type="gramStart"/>
      <w:r w:rsidR="005351D8">
        <w:rPr>
          <w:rStyle w:val="eop"/>
          <w:rFonts w:ascii="Calibri" w:eastAsiaTheme="minorEastAsia" w:hAnsi="Calibri" w:cs="Calibri"/>
        </w:rPr>
        <w:t xml:space="preserve">l’alimentation </w:t>
      </w:r>
      <w:r w:rsidR="002C7FEC">
        <w:rPr>
          <w:rStyle w:val="eop"/>
          <w:rFonts w:ascii="Calibri" w:eastAsiaTheme="minorEastAsia" w:hAnsi="Calibri" w:cs="Calibri"/>
        </w:rPr>
        <w:t xml:space="preserve"> et</w:t>
      </w:r>
      <w:proofErr w:type="gramEnd"/>
      <w:r w:rsidR="002C7FEC">
        <w:rPr>
          <w:rStyle w:val="eop"/>
          <w:rFonts w:ascii="Calibri" w:eastAsiaTheme="minorEastAsia" w:hAnsi="Calibri" w:cs="Calibri"/>
        </w:rPr>
        <w:t xml:space="preserve"> </w:t>
      </w:r>
      <w:r w:rsidR="00C85244">
        <w:rPr>
          <w:rStyle w:val="eop"/>
          <w:rFonts w:ascii="Calibri" w:eastAsiaTheme="minorEastAsia" w:hAnsi="Calibri" w:cs="Calibri"/>
        </w:rPr>
        <w:t>par ricochet à l’agriculture.</w:t>
      </w:r>
    </w:p>
    <w:p w14:paraId="1AAE54AD" w14:textId="4438691A" w:rsidR="00CA5588" w:rsidRDefault="009B42AB" w:rsidP="00A85543">
      <w:pPr>
        <w:pStyle w:val="paragraph"/>
        <w:textAlignment w:val="baseline"/>
        <w:rPr>
          <w:i/>
          <w:iCs/>
        </w:rPr>
      </w:pPr>
      <w:r>
        <w:rPr>
          <w:rStyle w:val="eop"/>
          <w:rFonts w:ascii="Calibri" w:eastAsiaTheme="minorEastAsia" w:hAnsi="Calibri" w:cs="Calibri"/>
        </w:rPr>
        <w:t xml:space="preserve">Nous avons demandé à </w:t>
      </w:r>
      <w:r w:rsidR="00C13F38" w:rsidRPr="00567BD2">
        <w:rPr>
          <w:rStyle w:val="eop"/>
          <w:rFonts w:ascii="Calibri" w:eastAsiaTheme="minorEastAsia" w:hAnsi="Calibri" w:cs="Calibri"/>
        </w:rPr>
        <w:t xml:space="preserve">Denis Lairon, </w:t>
      </w:r>
      <w:r w:rsidR="00452D3E">
        <w:rPr>
          <w:rStyle w:val="eop"/>
          <w:rFonts w:ascii="Calibri" w:eastAsiaTheme="minorEastAsia" w:hAnsi="Calibri" w:cs="Calibri"/>
        </w:rPr>
        <w:t xml:space="preserve">nutritionniste, </w:t>
      </w:r>
      <w:r w:rsidR="00C82912" w:rsidRPr="00567BD2">
        <w:rPr>
          <w:rStyle w:val="eop"/>
          <w:rFonts w:ascii="Calibri" w:eastAsiaTheme="minorEastAsia" w:hAnsi="Calibri" w:cs="Calibri"/>
        </w:rPr>
        <w:t>directeur de recherche émé</w:t>
      </w:r>
      <w:r w:rsidR="00567BD2" w:rsidRPr="00567BD2">
        <w:rPr>
          <w:rStyle w:val="eop"/>
          <w:rFonts w:ascii="Calibri" w:eastAsiaTheme="minorEastAsia" w:hAnsi="Calibri" w:cs="Calibri"/>
        </w:rPr>
        <w:t>rite à l’INSERM</w:t>
      </w:r>
      <w:r>
        <w:rPr>
          <w:rStyle w:val="eop"/>
          <w:rFonts w:ascii="Calibri" w:eastAsiaTheme="minorEastAsia" w:hAnsi="Calibri" w:cs="Calibri"/>
        </w:rPr>
        <w:t xml:space="preserve"> de nous éclairer sur </w:t>
      </w:r>
      <w:r w:rsidR="0070166F">
        <w:rPr>
          <w:rStyle w:val="eop"/>
          <w:rFonts w:ascii="Calibri" w:eastAsiaTheme="minorEastAsia" w:hAnsi="Calibri" w:cs="Calibri"/>
        </w:rPr>
        <w:t xml:space="preserve">les </w:t>
      </w:r>
      <w:r w:rsidR="002C2308" w:rsidRPr="00323BAA">
        <w:rPr>
          <w:i/>
          <w:iCs/>
        </w:rPr>
        <w:t>transitions</w:t>
      </w:r>
      <w:r w:rsidR="0070166F">
        <w:rPr>
          <w:i/>
          <w:iCs/>
        </w:rPr>
        <w:t xml:space="preserve"> nécessaire</w:t>
      </w:r>
      <w:r w:rsidR="004829A4">
        <w:rPr>
          <w:i/>
          <w:iCs/>
        </w:rPr>
        <w:t>s</w:t>
      </w:r>
      <w:r w:rsidR="00323BAA" w:rsidRPr="00323BAA">
        <w:rPr>
          <w:i/>
          <w:iCs/>
        </w:rPr>
        <w:t xml:space="preserve"> pour</w:t>
      </w:r>
      <w:r w:rsidR="004829A4">
        <w:rPr>
          <w:i/>
          <w:iCs/>
        </w:rPr>
        <w:t xml:space="preserve"> s’orienter vers </w:t>
      </w:r>
      <w:r w:rsidR="00323BAA" w:rsidRPr="00323BAA">
        <w:rPr>
          <w:i/>
          <w:iCs/>
        </w:rPr>
        <w:t xml:space="preserve"> des systèmes alimentaires territoriaux durables</w:t>
      </w:r>
      <w:r w:rsidR="005A585D">
        <w:rPr>
          <w:i/>
          <w:iCs/>
        </w:rPr>
        <w:t xml:space="preserve"> et </w:t>
      </w:r>
      <w:r w:rsidR="00CD49A7">
        <w:rPr>
          <w:i/>
          <w:iCs/>
        </w:rPr>
        <w:t>favorables à une bonne santé de la population</w:t>
      </w:r>
      <w:r w:rsidR="00614B0F">
        <w:rPr>
          <w:i/>
          <w:iCs/>
        </w:rPr>
        <w:t>.</w:t>
      </w:r>
    </w:p>
    <w:p w14:paraId="3AD7AA77" w14:textId="2C718955" w:rsidR="00A85543" w:rsidRPr="00CA5588" w:rsidRDefault="00323BAA" w:rsidP="00A85543">
      <w:pPr>
        <w:pStyle w:val="paragraph"/>
        <w:textAlignment w:val="baseline"/>
        <w:rPr>
          <w:rStyle w:val="eop"/>
          <w:i/>
          <w:iCs/>
        </w:rPr>
      </w:pPr>
      <w:r>
        <w:rPr>
          <w:i/>
          <w:iCs/>
        </w:rPr>
        <w:br/>
      </w:r>
      <w:r w:rsidR="00ED64F7">
        <w:rPr>
          <w:rStyle w:val="eop"/>
          <w:rFonts w:ascii="Calibri" w:eastAsiaTheme="minorEastAsia" w:hAnsi="Calibri" w:cs="Calibri"/>
        </w:rPr>
        <w:t xml:space="preserve">Ce dernier </w:t>
      </w:r>
      <w:r w:rsidR="006F16F4" w:rsidRPr="006F16F4">
        <w:rPr>
          <w:rStyle w:val="eop"/>
          <w:rFonts w:ascii="Calibri" w:eastAsiaTheme="minorEastAsia" w:hAnsi="Calibri" w:cs="Calibri"/>
        </w:rPr>
        <w:t>a d</w:t>
      </w:r>
      <w:r w:rsidR="006F16F4">
        <w:rPr>
          <w:rStyle w:val="eop"/>
          <w:rFonts w:ascii="Calibri" w:eastAsiaTheme="minorEastAsia" w:hAnsi="Calibri" w:cs="Calibri"/>
        </w:rPr>
        <w:t xml:space="preserve">’abord rappelé </w:t>
      </w:r>
      <w:r w:rsidR="00ED64F7">
        <w:rPr>
          <w:rStyle w:val="eop"/>
          <w:rFonts w:ascii="Calibri" w:eastAsiaTheme="minorEastAsia" w:hAnsi="Calibri" w:cs="Calibri"/>
        </w:rPr>
        <w:t xml:space="preserve">le </w:t>
      </w:r>
      <w:r w:rsidR="00ED64F7" w:rsidRPr="00102F7A">
        <w:rPr>
          <w:rStyle w:val="eop"/>
          <w:rFonts w:ascii="Calibri" w:eastAsiaTheme="minorEastAsia" w:hAnsi="Calibri" w:cs="Calibri"/>
          <w:b/>
          <w:bCs/>
        </w:rPr>
        <w:t>contexte des Parcs naturels régionaux</w:t>
      </w:r>
      <w:r w:rsidR="00A85543">
        <w:rPr>
          <w:rStyle w:val="eop"/>
          <w:rFonts w:ascii="Calibri" w:eastAsiaTheme="minorEastAsia" w:hAnsi="Calibri" w:cs="Calibri"/>
        </w:rPr>
        <w:t> :</w:t>
      </w:r>
    </w:p>
    <w:p w14:paraId="5D1F7373" w14:textId="0658EEB3" w:rsidR="007542C5" w:rsidRPr="00CF5A3C" w:rsidRDefault="00CA5588" w:rsidP="007542C5">
      <w:pPr>
        <w:pStyle w:val="paragraph"/>
        <w:numPr>
          <w:ilvl w:val="0"/>
          <w:numId w:val="4"/>
        </w:numPr>
        <w:textAlignment w:val="baseline"/>
        <w:rPr>
          <w:rFonts w:asciiTheme="minorHAnsi" w:hAnsiTheme="minorHAnsi" w:cstheme="minorHAnsi"/>
        </w:rPr>
      </w:pPr>
      <w:r>
        <w:rPr>
          <w:rStyle w:val="eop"/>
          <w:rFonts w:asciiTheme="minorHAnsi" w:eastAsiaTheme="minorEastAsia" w:hAnsiTheme="minorHAnsi" w:cstheme="minorHAnsi"/>
        </w:rPr>
        <w:t>d</w:t>
      </w:r>
      <w:r w:rsidR="00A85543" w:rsidRPr="00CF5A3C">
        <w:rPr>
          <w:rStyle w:val="eop"/>
          <w:rFonts w:asciiTheme="minorHAnsi" w:eastAsiaTheme="minorEastAsia" w:hAnsiTheme="minorHAnsi" w:cstheme="minorHAnsi"/>
        </w:rPr>
        <w:t xml:space="preserve">es </w:t>
      </w:r>
      <w:r>
        <w:rPr>
          <w:rFonts w:asciiTheme="minorHAnsi" w:hAnsiTheme="minorHAnsi" w:cstheme="minorHAnsi"/>
        </w:rPr>
        <w:t>e</w:t>
      </w:r>
      <w:r w:rsidR="008D146E" w:rsidRPr="00CF5A3C">
        <w:rPr>
          <w:rFonts w:asciiTheme="minorHAnsi" w:hAnsiTheme="minorHAnsi" w:cstheme="minorHAnsi"/>
        </w:rPr>
        <w:t>spaces d’intérêt écologique et culturel,</w:t>
      </w:r>
      <w:r w:rsidR="005A1DE0" w:rsidRPr="00CF5A3C">
        <w:rPr>
          <w:rFonts w:asciiTheme="minorHAnsi" w:hAnsiTheme="minorHAnsi" w:cstheme="minorHAnsi"/>
        </w:rPr>
        <w:t xml:space="preserve"> porteur d’une dynamique collective et innovante</w:t>
      </w:r>
      <w:r w:rsidR="007542C5" w:rsidRPr="00CF5A3C">
        <w:rPr>
          <w:rFonts w:asciiTheme="minorHAnsi" w:hAnsiTheme="minorHAnsi" w:cstheme="minorHAnsi"/>
        </w:rPr>
        <w:t>,</w:t>
      </w:r>
    </w:p>
    <w:p w14:paraId="2F66CDA5" w14:textId="7F5C59C3" w:rsidR="00CA4967" w:rsidRPr="00CF5A3C" w:rsidRDefault="00CA5588" w:rsidP="00CA4967">
      <w:pPr>
        <w:pStyle w:val="paragraph"/>
        <w:numPr>
          <w:ilvl w:val="0"/>
          <w:numId w:val="4"/>
        </w:numPr>
        <w:textAlignment w:val="baseline"/>
        <w:rPr>
          <w:rFonts w:asciiTheme="minorHAnsi" w:hAnsiTheme="minorHAnsi" w:cstheme="minorHAnsi"/>
        </w:rPr>
      </w:pPr>
      <w:r>
        <w:rPr>
          <w:rFonts w:asciiTheme="minorHAnsi" w:hAnsiTheme="minorHAnsi" w:cstheme="minorHAnsi"/>
        </w:rPr>
        <w:t>d</w:t>
      </w:r>
      <w:r w:rsidR="007542C5" w:rsidRPr="00CF5A3C">
        <w:rPr>
          <w:rFonts w:asciiTheme="minorHAnsi" w:hAnsiTheme="minorHAnsi" w:cstheme="minorHAnsi"/>
        </w:rPr>
        <w:t xml:space="preserve">es </w:t>
      </w:r>
      <w:r>
        <w:rPr>
          <w:rFonts w:asciiTheme="minorHAnsi" w:hAnsiTheme="minorHAnsi" w:cstheme="minorHAnsi"/>
        </w:rPr>
        <w:t>es</w:t>
      </w:r>
      <w:r w:rsidR="005A1DE0" w:rsidRPr="00CF5A3C">
        <w:rPr>
          <w:rFonts w:asciiTheme="minorHAnsi" w:hAnsiTheme="minorHAnsi" w:cstheme="minorHAnsi"/>
        </w:rPr>
        <w:t xml:space="preserve">paces </w:t>
      </w:r>
      <w:r w:rsidR="00D00966" w:rsidRPr="00CF5A3C">
        <w:rPr>
          <w:rFonts w:asciiTheme="minorHAnsi" w:hAnsiTheme="minorHAnsi" w:cstheme="minorHAnsi"/>
        </w:rPr>
        <w:t>naturels</w:t>
      </w:r>
      <w:r w:rsidR="005A1DE0" w:rsidRPr="00CF5A3C">
        <w:rPr>
          <w:rFonts w:asciiTheme="minorHAnsi" w:hAnsiTheme="minorHAnsi" w:cstheme="minorHAnsi"/>
        </w:rPr>
        <w:t xml:space="preserve"> et humains riches,</w:t>
      </w:r>
      <w:r w:rsidR="006D3CC2" w:rsidRPr="00CF5A3C">
        <w:rPr>
          <w:rFonts w:asciiTheme="minorHAnsi" w:hAnsiTheme="minorHAnsi" w:cstheme="minorHAnsi"/>
        </w:rPr>
        <w:t xml:space="preserve"> mais souvent fragilisés</w:t>
      </w:r>
      <w:r w:rsidR="007604C6" w:rsidRPr="00CF5A3C">
        <w:rPr>
          <w:rFonts w:asciiTheme="minorHAnsi" w:hAnsiTheme="minorHAnsi" w:cstheme="minorHAnsi"/>
        </w:rPr>
        <w:t>,</w:t>
      </w:r>
      <w:r w:rsidR="005A1DE0" w:rsidRPr="00CF5A3C">
        <w:rPr>
          <w:rFonts w:asciiTheme="minorHAnsi" w:hAnsiTheme="minorHAnsi" w:cstheme="minorHAnsi"/>
        </w:rPr>
        <w:t xml:space="preserve"> </w:t>
      </w:r>
      <w:r>
        <w:rPr>
          <w:rFonts w:asciiTheme="minorHAnsi" w:hAnsiTheme="minorHAnsi" w:cstheme="minorHAnsi"/>
        </w:rPr>
        <w:t xml:space="preserve">avec </w:t>
      </w:r>
      <w:r w:rsidR="007604C6" w:rsidRPr="00CF5A3C">
        <w:rPr>
          <w:rFonts w:asciiTheme="minorHAnsi" w:hAnsiTheme="minorHAnsi" w:cstheme="minorHAnsi"/>
        </w:rPr>
        <w:t xml:space="preserve">des systèmes </w:t>
      </w:r>
      <w:proofErr w:type="spellStart"/>
      <w:r w:rsidR="007604C6" w:rsidRPr="00CF5A3C">
        <w:rPr>
          <w:rFonts w:asciiTheme="minorHAnsi" w:hAnsiTheme="minorHAnsi" w:cstheme="minorHAnsi"/>
        </w:rPr>
        <w:t>agri-alimentaires</w:t>
      </w:r>
      <w:proofErr w:type="spellEnd"/>
      <w:r w:rsidR="007604C6" w:rsidRPr="00CF5A3C">
        <w:rPr>
          <w:rFonts w:asciiTheme="minorHAnsi" w:hAnsiTheme="minorHAnsi" w:cstheme="minorHAnsi"/>
        </w:rPr>
        <w:t xml:space="preserve"> locaux</w:t>
      </w:r>
      <w:r w:rsidR="007F1FA1" w:rsidRPr="00CF5A3C">
        <w:rPr>
          <w:rFonts w:asciiTheme="minorHAnsi" w:hAnsiTheme="minorHAnsi" w:cstheme="minorHAnsi"/>
        </w:rPr>
        <w:t xml:space="preserve"> traditionnels bouleversés par de fortes évolutions </w:t>
      </w:r>
      <w:r w:rsidR="007A3FAF" w:rsidRPr="00CF5A3C">
        <w:rPr>
          <w:rFonts w:asciiTheme="minorHAnsi" w:hAnsiTheme="minorHAnsi" w:cstheme="minorHAnsi"/>
        </w:rPr>
        <w:t>de l’agriculture et de l’alimentation</w:t>
      </w:r>
      <w:r>
        <w:rPr>
          <w:rFonts w:asciiTheme="minorHAnsi" w:hAnsiTheme="minorHAnsi" w:cstheme="minorHAnsi"/>
        </w:rPr>
        <w:t>,</w:t>
      </w:r>
    </w:p>
    <w:p w14:paraId="525D19B4" w14:textId="514E9689" w:rsidR="0047656B" w:rsidRPr="00CF5A3C" w:rsidRDefault="00CA5588" w:rsidP="0047656B">
      <w:pPr>
        <w:pStyle w:val="paragraph"/>
        <w:numPr>
          <w:ilvl w:val="0"/>
          <w:numId w:val="4"/>
        </w:numPr>
        <w:textAlignment w:val="baseline"/>
        <w:rPr>
          <w:rFonts w:asciiTheme="minorHAnsi" w:hAnsiTheme="minorHAnsi" w:cstheme="minorHAnsi"/>
        </w:rPr>
      </w:pPr>
      <w:r>
        <w:rPr>
          <w:rFonts w:asciiTheme="minorHAnsi" w:hAnsiTheme="minorHAnsi" w:cstheme="minorHAnsi"/>
        </w:rPr>
        <w:t>m</w:t>
      </w:r>
      <w:r w:rsidR="00AF085B" w:rsidRPr="00CF5A3C">
        <w:rPr>
          <w:rFonts w:asciiTheme="minorHAnsi" w:hAnsiTheme="minorHAnsi" w:cstheme="minorHAnsi"/>
        </w:rPr>
        <w:t>ais</w:t>
      </w:r>
      <w:r w:rsidR="006D253A" w:rsidRPr="00CF5A3C">
        <w:rPr>
          <w:rFonts w:asciiTheme="minorHAnsi" w:hAnsiTheme="minorHAnsi" w:cstheme="minorHAnsi"/>
        </w:rPr>
        <w:t xml:space="preserve"> aussi</w:t>
      </w:r>
      <w:r w:rsidR="00AF085B" w:rsidRPr="00CF5A3C">
        <w:rPr>
          <w:rFonts w:asciiTheme="minorHAnsi" w:hAnsiTheme="minorHAnsi" w:cstheme="minorHAnsi"/>
        </w:rPr>
        <w:t xml:space="preserve"> des territoires pour inventer une autre vie</w:t>
      </w:r>
      <w:r>
        <w:rPr>
          <w:rFonts w:asciiTheme="minorHAnsi" w:hAnsiTheme="minorHAnsi" w:cstheme="minorHAnsi"/>
        </w:rPr>
        <w:t>.</w:t>
      </w:r>
    </w:p>
    <w:p w14:paraId="0F86ABE2" w14:textId="5CCF06A4" w:rsidR="0059255D" w:rsidRPr="000C169C" w:rsidRDefault="00453E4D" w:rsidP="002C2308">
      <w:pPr>
        <w:rPr>
          <w:rFonts w:cstheme="minorHAnsi"/>
          <w:b/>
          <w:bCs/>
          <w:szCs w:val="24"/>
          <w:lang w:val="fr-FR"/>
        </w:rPr>
      </w:pPr>
      <w:r>
        <w:rPr>
          <w:rFonts w:cstheme="minorHAnsi"/>
          <w:b/>
          <w:bCs/>
          <w:szCs w:val="24"/>
          <w:lang w:val="fr-FR"/>
        </w:rPr>
        <w:t>Impacts de l’é</w:t>
      </w:r>
      <w:r w:rsidR="000C169C" w:rsidRPr="000C169C">
        <w:rPr>
          <w:rFonts w:cstheme="minorHAnsi"/>
          <w:b/>
          <w:bCs/>
          <w:szCs w:val="24"/>
          <w:lang w:val="fr-FR"/>
        </w:rPr>
        <w:t>volution de</w:t>
      </w:r>
      <w:r w:rsidR="000C169C">
        <w:rPr>
          <w:rFonts w:cstheme="minorHAnsi"/>
          <w:b/>
          <w:bCs/>
          <w:szCs w:val="24"/>
          <w:lang w:val="fr-FR"/>
        </w:rPr>
        <w:t xml:space="preserve"> </w:t>
      </w:r>
      <w:r w:rsidR="000C169C" w:rsidRPr="000C169C">
        <w:rPr>
          <w:rFonts w:cstheme="minorHAnsi"/>
          <w:b/>
          <w:bCs/>
          <w:szCs w:val="24"/>
          <w:lang w:val="fr-FR"/>
        </w:rPr>
        <w:t>l’alimentation</w:t>
      </w:r>
    </w:p>
    <w:p w14:paraId="36E9B347" w14:textId="00AE7756" w:rsidR="002C2308" w:rsidRPr="00CF5A3C" w:rsidRDefault="00E06860" w:rsidP="002C2308">
      <w:pPr>
        <w:rPr>
          <w:rFonts w:cstheme="minorHAnsi"/>
          <w:szCs w:val="24"/>
          <w:lang w:val="fr-FR"/>
        </w:rPr>
      </w:pPr>
      <w:r w:rsidRPr="00CF5A3C">
        <w:rPr>
          <w:rFonts w:cstheme="minorHAnsi"/>
          <w:szCs w:val="24"/>
          <w:lang w:val="fr-FR"/>
        </w:rPr>
        <w:t>Depuis les années 50</w:t>
      </w:r>
      <w:r w:rsidR="00B6506F" w:rsidRPr="00CF5A3C">
        <w:rPr>
          <w:rFonts w:cstheme="minorHAnsi"/>
          <w:szCs w:val="24"/>
          <w:lang w:val="fr-FR"/>
        </w:rPr>
        <w:t>, l’alimentation des Français a beaucoup évolué :</w:t>
      </w:r>
    </w:p>
    <w:p w14:paraId="227E898E" w14:textId="26171921" w:rsidR="00D644E8" w:rsidRPr="00CF5A3C" w:rsidRDefault="00D644E8" w:rsidP="00D644E8">
      <w:pPr>
        <w:pStyle w:val="Puces"/>
        <w:numPr>
          <w:ilvl w:val="0"/>
          <w:numId w:val="0"/>
        </w:numPr>
        <w:ind w:left="1440"/>
        <w:rPr>
          <w:rFonts w:cstheme="minorHAnsi"/>
          <w:szCs w:val="24"/>
        </w:rPr>
      </w:pPr>
      <w:r w:rsidRPr="00CF5A3C">
        <w:rPr>
          <w:rFonts w:cstheme="minorHAnsi"/>
          <w:szCs w:val="24"/>
        </w:rPr>
        <w:t>-</w:t>
      </w:r>
      <w:r w:rsidR="009D435C" w:rsidRPr="00CF5A3C">
        <w:rPr>
          <w:rFonts w:cstheme="minorHAnsi"/>
          <w:szCs w:val="24"/>
        </w:rPr>
        <w:t xml:space="preserve">Moins de produits végétaux : céréales, </w:t>
      </w:r>
      <w:r w:rsidR="006847FE">
        <w:rPr>
          <w:rFonts w:cstheme="minorHAnsi"/>
          <w:szCs w:val="24"/>
        </w:rPr>
        <w:t xml:space="preserve">pommes de </w:t>
      </w:r>
      <w:proofErr w:type="gramStart"/>
      <w:r w:rsidR="006847FE">
        <w:rPr>
          <w:rFonts w:cstheme="minorHAnsi"/>
          <w:szCs w:val="24"/>
        </w:rPr>
        <w:t>terres</w:t>
      </w:r>
      <w:proofErr w:type="gramEnd"/>
      <w:r w:rsidR="009D435C" w:rsidRPr="00CF5A3C">
        <w:rPr>
          <w:rFonts w:cstheme="minorHAnsi"/>
          <w:szCs w:val="24"/>
        </w:rPr>
        <w:t>, légumes secs</w:t>
      </w:r>
      <w:r w:rsidR="00900367">
        <w:rPr>
          <w:rFonts w:cstheme="minorHAnsi"/>
          <w:szCs w:val="24"/>
        </w:rPr>
        <w:t> ;</w:t>
      </w:r>
    </w:p>
    <w:p w14:paraId="4DCF1C9F" w14:textId="54C3D559" w:rsidR="00D644E8" w:rsidRPr="00CF5A3C" w:rsidRDefault="00D644E8" w:rsidP="00D644E8">
      <w:pPr>
        <w:pStyle w:val="Puces"/>
        <w:numPr>
          <w:ilvl w:val="0"/>
          <w:numId w:val="0"/>
        </w:numPr>
        <w:ind w:left="1440"/>
        <w:rPr>
          <w:rFonts w:cstheme="minorHAnsi"/>
          <w:szCs w:val="24"/>
        </w:rPr>
      </w:pPr>
      <w:r w:rsidRPr="00CF5A3C">
        <w:rPr>
          <w:rFonts w:cstheme="minorHAnsi"/>
          <w:szCs w:val="24"/>
        </w:rPr>
        <w:t>-</w:t>
      </w:r>
      <w:r w:rsidR="009D435C" w:rsidRPr="00CF5A3C">
        <w:rPr>
          <w:rFonts w:cstheme="minorHAnsi"/>
          <w:szCs w:val="24"/>
        </w:rPr>
        <w:t>Plus de produits animaux</w:t>
      </w:r>
      <w:r w:rsidR="00FD3F02">
        <w:rPr>
          <w:rFonts w:cstheme="minorHAnsi"/>
          <w:szCs w:val="24"/>
        </w:rPr>
        <w:t> ;</w:t>
      </w:r>
    </w:p>
    <w:p w14:paraId="0257C5DE" w14:textId="62E28811" w:rsidR="00D644E8" w:rsidRPr="00CF5A3C" w:rsidRDefault="00D644E8" w:rsidP="00D644E8">
      <w:pPr>
        <w:pStyle w:val="Puces"/>
        <w:numPr>
          <w:ilvl w:val="0"/>
          <w:numId w:val="0"/>
        </w:numPr>
        <w:ind w:left="1440"/>
        <w:rPr>
          <w:rFonts w:cstheme="minorHAnsi"/>
          <w:szCs w:val="24"/>
        </w:rPr>
      </w:pPr>
      <w:r w:rsidRPr="00CF5A3C">
        <w:rPr>
          <w:rFonts w:cstheme="minorHAnsi"/>
          <w:szCs w:val="24"/>
        </w:rPr>
        <w:t>-</w:t>
      </w:r>
      <w:r w:rsidR="009D435C" w:rsidRPr="00CF5A3C">
        <w:rPr>
          <w:rFonts w:cstheme="minorHAnsi"/>
          <w:szCs w:val="24"/>
        </w:rPr>
        <w:t>Plus de sucres, lipides, sels, plus d’aliments transformés</w:t>
      </w:r>
      <w:r w:rsidR="00FD3F02">
        <w:rPr>
          <w:rFonts w:cstheme="minorHAnsi"/>
          <w:szCs w:val="24"/>
        </w:rPr>
        <w:t> ;</w:t>
      </w:r>
    </w:p>
    <w:p w14:paraId="4FA5C532" w14:textId="3CDB8489" w:rsidR="00017E37" w:rsidRPr="00CF5A3C" w:rsidRDefault="00D644E8" w:rsidP="00017E37">
      <w:pPr>
        <w:pStyle w:val="Puces"/>
        <w:numPr>
          <w:ilvl w:val="0"/>
          <w:numId w:val="0"/>
        </w:numPr>
        <w:ind w:left="1440"/>
        <w:rPr>
          <w:rFonts w:cstheme="minorHAnsi"/>
          <w:szCs w:val="24"/>
        </w:rPr>
      </w:pPr>
      <w:r w:rsidRPr="00CF5A3C">
        <w:rPr>
          <w:rFonts w:cstheme="minorHAnsi"/>
          <w:szCs w:val="24"/>
        </w:rPr>
        <w:t xml:space="preserve">- </w:t>
      </w:r>
      <w:r w:rsidR="00475EAD" w:rsidRPr="00CF5A3C">
        <w:rPr>
          <w:rFonts w:cstheme="minorHAnsi"/>
          <w:szCs w:val="24"/>
        </w:rPr>
        <w:t>Pas assez de fruits, légumes, féculents</w:t>
      </w:r>
      <w:r w:rsidR="00FD3F02">
        <w:rPr>
          <w:rFonts w:cstheme="minorHAnsi"/>
          <w:szCs w:val="24"/>
        </w:rPr>
        <w:t> ;</w:t>
      </w:r>
    </w:p>
    <w:p w14:paraId="266E2FF4" w14:textId="5F4D3023" w:rsidR="00017E37" w:rsidRPr="00CF5A3C" w:rsidRDefault="00017E37" w:rsidP="00017E37">
      <w:pPr>
        <w:pStyle w:val="Puces"/>
        <w:numPr>
          <w:ilvl w:val="0"/>
          <w:numId w:val="0"/>
        </w:numPr>
        <w:ind w:left="1440"/>
        <w:rPr>
          <w:rFonts w:cstheme="minorHAnsi"/>
          <w:szCs w:val="24"/>
        </w:rPr>
      </w:pPr>
      <w:r w:rsidRPr="00CF5A3C">
        <w:rPr>
          <w:rFonts w:cstheme="minorHAnsi"/>
          <w:szCs w:val="24"/>
        </w:rPr>
        <w:t>-</w:t>
      </w:r>
      <w:r w:rsidR="00475EAD" w:rsidRPr="00CF5A3C">
        <w:rPr>
          <w:rFonts w:cstheme="minorHAnsi"/>
          <w:szCs w:val="24"/>
        </w:rPr>
        <w:t>Trop de lipides, de protéines avec rapport</w:t>
      </w:r>
      <w:r w:rsidR="003D35EB" w:rsidRPr="00CF5A3C">
        <w:rPr>
          <w:rFonts w:cstheme="minorHAnsi"/>
          <w:szCs w:val="24"/>
        </w:rPr>
        <w:t xml:space="preserve"> déséquilibré</w:t>
      </w:r>
      <w:r w:rsidR="00475EAD" w:rsidRPr="00CF5A3C">
        <w:rPr>
          <w:rFonts w:cstheme="minorHAnsi"/>
          <w:szCs w:val="24"/>
        </w:rPr>
        <w:t xml:space="preserve"> </w:t>
      </w:r>
      <w:r w:rsidR="003D35EB" w:rsidRPr="00CF5A3C">
        <w:rPr>
          <w:rFonts w:cstheme="minorHAnsi"/>
          <w:szCs w:val="24"/>
        </w:rPr>
        <w:t>protéine</w:t>
      </w:r>
      <w:r w:rsidR="00475EAD" w:rsidRPr="00CF5A3C">
        <w:rPr>
          <w:rFonts w:cstheme="minorHAnsi"/>
          <w:szCs w:val="24"/>
        </w:rPr>
        <w:t xml:space="preserve"> animal</w:t>
      </w:r>
      <w:r w:rsidR="006847FE">
        <w:rPr>
          <w:rFonts w:cstheme="minorHAnsi"/>
          <w:szCs w:val="24"/>
        </w:rPr>
        <w:t>e</w:t>
      </w:r>
      <w:r w:rsidR="00475EAD" w:rsidRPr="00CF5A3C">
        <w:rPr>
          <w:rFonts w:cstheme="minorHAnsi"/>
          <w:szCs w:val="24"/>
        </w:rPr>
        <w:t>/végétal</w:t>
      </w:r>
      <w:r w:rsidR="006847FE">
        <w:rPr>
          <w:rFonts w:cstheme="minorHAnsi"/>
          <w:szCs w:val="24"/>
        </w:rPr>
        <w:t>e</w:t>
      </w:r>
      <w:r w:rsidR="00FD3F02">
        <w:rPr>
          <w:rFonts w:cstheme="minorHAnsi"/>
          <w:szCs w:val="24"/>
        </w:rPr>
        <w:t> ;</w:t>
      </w:r>
    </w:p>
    <w:p w14:paraId="7BE1C7B3" w14:textId="031BBA30" w:rsidR="00017E37" w:rsidRPr="00CF5A3C" w:rsidRDefault="00017E37" w:rsidP="00017E37">
      <w:pPr>
        <w:pStyle w:val="Puces"/>
        <w:numPr>
          <w:ilvl w:val="0"/>
          <w:numId w:val="0"/>
        </w:numPr>
        <w:ind w:left="1440"/>
        <w:rPr>
          <w:rFonts w:cstheme="minorHAnsi"/>
          <w:szCs w:val="24"/>
        </w:rPr>
      </w:pPr>
      <w:r w:rsidRPr="00CF5A3C">
        <w:rPr>
          <w:rFonts w:cstheme="minorHAnsi"/>
          <w:szCs w:val="24"/>
        </w:rPr>
        <w:t>-</w:t>
      </w:r>
      <w:r w:rsidR="00475EAD" w:rsidRPr="00CF5A3C">
        <w:rPr>
          <w:rFonts w:cstheme="minorHAnsi"/>
          <w:szCs w:val="24"/>
        </w:rPr>
        <w:t xml:space="preserve"> trop d’apports de glucides simples (sucres), trop de sel, trop d’apport en énerg</w:t>
      </w:r>
      <w:r w:rsidR="00584E77" w:rsidRPr="00CF5A3C">
        <w:rPr>
          <w:rFonts w:cstheme="minorHAnsi"/>
          <w:szCs w:val="24"/>
        </w:rPr>
        <w:t>ie</w:t>
      </w:r>
      <w:r w:rsidR="00395EF7">
        <w:rPr>
          <w:rFonts w:cstheme="minorHAnsi"/>
          <w:szCs w:val="24"/>
        </w:rPr>
        <w:t> ;</w:t>
      </w:r>
    </w:p>
    <w:p w14:paraId="097DB30D" w14:textId="59C2805A" w:rsidR="00584E77" w:rsidRPr="00CF5A3C" w:rsidRDefault="00017E37" w:rsidP="00017E37">
      <w:pPr>
        <w:pStyle w:val="Puces"/>
        <w:numPr>
          <w:ilvl w:val="0"/>
          <w:numId w:val="0"/>
        </w:numPr>
        <w:ind w:left="1440"/>
        <w:rPr>
          <w:rFonts w:cstheme="minorHAnsi"/>
          <w:szCs w:val="24"/>
        </w:rPr>
      </w:pPr>
      <w:r w:rsidRPr="00CF5A3C">
        <w:rPr>
          <w:rFonts w:cstheme="minorHAnsi"/>
          <w:szCs w:val="24"/>
        </w:rPr>
        <w:t>-</w:t>
      </w:r>
      <w:r w:rsidR="00584E77" w:rsidRPr="00CF5A3C">
        <w:rPr>
          <w:rFonts w:cstheme="minorHAnsi"/>
          <w:szCs w:val="24"/>
        </w:rPr>
        <w:t>Pas assez d’apport en minéraux et vitamines, en fibres alimentaires</w:t>
      </w:r>
      <w:r w:rsidR="00395EF7">
        <w:rPr>
          <w:rFonts w:cstheme="minorHAnsi"/>
          <w:szCs w:val="24"/>
        </w:rPr>
        <w:t>.</w:t>
      </w:r>
    </w:p>
    <w:p w14:paraId="219A0BD8" w14:textId="21C05005" w:rsidR="00AE0AD7" w:rsidRPr="00CF5A3C" w:rsidRDefault="00017E37" w:rsidP="00A926D5">
      <w:pPr>
        <w:rPr>
          <w:rFonts w:cstheme="minorHAnsi"/>
          <w:szCs w:val="24"/>
          <w:lang w:val="fr-FR"/>
        </w:rPr>
      </w:pPr>
      <w:r w:rsidRPr="00CF5A3C">
        <w:rPr>
          <w:rFonts w:cstheme="minorHAnsi"/>
          <w:szCs w:val="24"/>
          <w:lang w:val="fr-FR"/>
        </w:rPr>
        <w:lastRenderedPageBreak/>
        <w:t>Aussi</w:t>
      </w:r>
      <w:r w:rsidR="00452D3E">
        <w:rPr>
          <w:rFonts w:cstheme="minorHAnsi"/>
          <w:szCs w:val="24"/>
          <w:lang w:val="fr-FR"/>
        </w:rPr>
        <w:t>,</w:t>
      </w:r>
      <w:r w:rsidRPr="00CF5A3C">
        <w:rPr>
          <w:rFonts w:cstheme="minorHAnsi"/>
          <w:szCs w:val="24"/>
          <w:lang w:val="fr-FR"/>
        </w:rPr>
        <w:t xml:space="preserve"> les </w:t>
      </w:r>
      <w:r w:rsidR="00922147" w:rsidRPr="00CF5A3C">
        <w:rPr>
          <w:rFonts w:cstheme="minorHAnsi"/>
          <w:szCs w:val="24"/>
          <w:lang w:val="fr-FR"/>
        </w:rPr>
        <w:t>m</w:t>
      </w:r>
      <w:r w:rsidR="00584E77" w:rsidRPr="00CF5A3C">
        <w:rPr>
          <w:rFonts w:cstheme="minorHAnsi"/>
          <w:szCs w:val="24"/>
          <w:lang w:val="fr-FR"/>
        </w:rPr>
        <w:t>aladies non-transmissibles liées à l’alimentation</w:t>
      </w:r>
      <w:r w:rsidR="00922147" w:rsidRPr="00CF5A3C">
        <w:rPr>
          <w:rFonts w:cstheme="minorHAnsi"/>
          <w:szCs w:val="24"/>
          <w:lang w:val="fr-FR"/>
        </w:rPr>
        <w:t xml:space="preserve"> ont progressé</w:t>
      </w:r>
      <w:r w:rsidR="003D35EB" w:rsidRPr="00CF5A3C">
        <w:rPr>
          <w:rFonts w:cstheme="minorHAnsi"/>
          <w:szCs w:val="24"/>
          <w:lang w:val="fr-FR"/>
        </w:rPr>
        <w:t> : surpoids</w:t>
      </w:r>
      <w:r w:rsidR="00452D3E">
        <w:rPr>
          <w:rFonts w:cstheme="minorHAnsi"/>
          <w:szCs w:val="24"/>
          <w:lang w:val="fr-FR"/>
        </w:rPr>
        <w:t xml:space="preserve"> et</w:t>
      </w:r>
      <w:r w:rsidR="00584E77" w:rsidRPr="00CF5A3C">
        <w:rPr>
          <w:rFonts w:cstheme="minorHAnsi"/>
          <w:szCs w:val="24"/>
          <w:lang w:val="fr-FR"/>
        </w:rPr>
        <w:t xml:space="preserve"> obésité, diabète type 2, </w:t>
      </w:r>
      <w:r w:rsidR="00E512AA">
        <w:rPr>
          <w:rFonts w:cstheme="minorHAnsi"/>
          <w:szCs w:val="24"/>
          <w:lang w:val="fr-FR"/>
        </w:rPr>
        <w:t>maladies cardiovasculaires</w:t>
      </w:r>
      <w:r w:rsidR="00584E77" w:rsidRPr="00CF5A3C">
        <w:rPr>
          <w:rFonts w:cstheme="minorHAnsi"/>
          <w:szCs w:val="24"/>
          <w:lang w:val="fr-FR"/>
        </w:rPr>
        <w:t>, cancers, allergies</w:t>
      </w:r>
      <w:r w:rsidR="00452D3E">
        <w:rPr>
          <w:rFonts w:cstheme="minorHAnsi"/>
          <w:szCs w:val="24"/>
          <w:lang w:val="fr-FR"/>
        </w:rPr>
        <w:t>,</w:t>
      </w:r>
      <w:r w:rsidR="003D35EB" w:rsidRPr="00CF5A3C">
        <w:rPr>
          <w:rFonts w:cstheme="minorHAnsi"/>
          <w:szCs w:val="24"/>
          <w:lang w:val="fr-FR"/>
        </w:rPr>
        <w:t xml:space="preserve"> </w:t>
      </w:r>
      <w:r w:rsidR="00922147" w:rsidRPr="00CF5A3C">
        <w:rPr>
          <w:rFonts w:cstheme="minorHAnsi"/>
          <w:szCs w:val="24"/>
          <w:lang w:val="fr-FR"/>
        </w:rPr>
        <w:t>avec un c</w:t>
      </w:r>
      <w:r w:rsidR="00584E77" w:rsidRPr="00CF5A3C">
        <w:rPr>
          <w:rFonts w:cstheme="minorHAnsi"/>
          <w:szCs w:val="24"/>
          <w:lang w:val="fr-FR"/>
        </w:rPr>
        <w:t>oût annuel</w:t>
      </w:r>
      <w:r w:rsidR="00922147" w:rsidRPr="00CF5A3C">
        <w:rPr>
          <w:rFonts w:cstheme="minorHAnsi"/>
          <w:szCs w:val="24"/>
          <w:lang w:val="fr-FR"/>
        </w:rPr>
        <w:t xml:space="preserve"> estimé à </w:t>
      </w:r>
      <w:r w:rsidR="00584E77" w:rsidRPr="00CF5A3C">
        <w:rPr>
          <w:rFonts w:cstheme="minorHAnsi"/>
          <w:szCs w:val="24"/>
          <w:lang w:val="fr-FR"/>
        </w:rPr>
        <w:t>plus de 100</w:t>
      </w:r>
      <w:r w:rsidR="003872F2" w:rsidRPr="00CF5A3C">
        <w:rPr>
          <w:rFonts w:cstheme="minorHAnsi"/>
          <w:szCs w:val="24"/>
          <w:lang w:val="fr-FR"/>
        </w:rPr>
        <w:t xml:space="preserve"> milliard</w:t>
      </w:r>
      <w:r w:rsidR="004D6B66" w:rsidRPr="00CF5A3C">
        <w:rPr>
          <w:rFonts w:cstheme="minorHAnsi"/>
          <w:szCs w:val="24"/>
          <w:lang w:val="fr-FR"/>
        </w:rPr>
        <w:t>s</w:t>
      </w:r>
      <w:r w:rsidR="003872F2" w:rsidRPr="00CF5A3C">
        <w:rPr>
          <w:rFonts w:cstheme="minorHAnsi"/>
          <w:szCs w:val="24"/>
          <w:lang w:val="fr-FR"/>
        </w:rPr>
        <w:t xml:space="preserve"> d’euros</w:t>
      </w:r>
      <w:r w:rsidR="00452D3E">
        <w:rPr>
          <w:rFonts w:cstheme="minorHAnsi"/>
          <w:szCs w:val="24"/>
          <w:lang w:val="fr-FR"/>
        </w:rPr>
        <w:t xml:space="preserve"> en France</w:t>
      </w:r>
      <w:r w:rsidR="003872F2" w:rsidRPr="00CF5A3C">
        <w:rPr>
          <w:rFonts w:cstheme="minorHAnsi"/>
          <w:szCs w:val="24"/>
          <w:lang w:val="fr-FR"/>
        </w:rPr>
        <w:t xml:space="preserve">. </w:t>
      </w:r>
      <w:r w:rsidR="006C085E" w:rsidRPr="00CF5A3C">
        <w:rPr>
          <w:rFonts w:cstheme="minorHAnsi"/>
          <w:szCs w:val="24"/>
          <w:lang w:val="fr-FR"/>
        </w:rPr>
        <w:t xml:space="preserve">Cette évolution </w:t>
      </w:r>
      <w:r w:rsidR="000B649D" w:rsidRPr="00CF5A3C">
        <w:rPr>
          <w:rFonts w:cstheme="minorHAnsi"/>
          <w:szCs w:val="24"/>
          <w:lang w:val="fr-FR"/>
        </w:rPr>
        <w:t xml:space="preserve">pose </w:t>
      </w:r>
      <w:r w:rsidR="00E065D4" w:rsidRPr="00CF5A3C">
        <w:rPr>
          <w:rFonts w:cstheme="minorHAnsi"/>
          <w:szCs w:val="24"/>
          <w:lang w:val="fr-FR"/>
        </w:rPr>
        <w:t xml:space="preserve">des problèmes de </w:t>
      </w:r>
      <w:r w:rsidR="008E3714" w:rsidRPr="00CF5A3C">
        <w:rPr>
          <w:rFonts w:cstheme="minorHAnsi"/>
          <w:szCs w:val="24"/>
          <w:lang w:val="fr-FR"/>
        </w:rPr>
        <w:t>santé publique</w:t>
      </w:r>
      <w:r w:rsidR="00E512AA">
        <w:rPr>
          <w:rFonts w:cstheme="minorHAnsi"/>
          <w:szCs w:val="24"/>
          <w:lang w:val="fr-FR"/>
        </w:rPr>
        <w:t xml:space="preserve"> -</w:t>
      </w:r>
      <w:r w:rsidR="002C6BA7" w:rsidRPr="00CF5A3C">
        <w:rPr>
          <w:rFonts w:cstheme="minorHAnsi"/>
          <w:szCs w:val="24"/>
          <w:lang w:val="fr-FR"/>
        </w:rPr>
        <w:t xml:space="preserve">aspect cancérogène de la viande rouge et </w:t>
      </w:r>
      <w:r w:rsidR="00395EF7">
        <w:rPr>
          <w:rFonts w:cstheme="minorHAnsi"/>
          <w:szCs w:val="24"/>
          <w:lang w:val="fr-FR"/>
        </w:rPr>
        <w:t xml:space="preserve">de </w:t>
      </w:r>
      <w:r w:rsidR="002C6BA7" w:rsidRPr="00CF5A3C">
        <w:rPr>
          <w:rFonts w:cstheme="minorHAnsi"/>
          <w:szCs w:val="24"/>
          <w:lang w:val="fr-FR"/>
        </w:rPr>
        <w:t>la charcuterie, résidus de pesticides</w:t>
      </w:r>
      <w:r w:rsidR="00AB7334" w:rsidRPr="00CF5A3C">
        <w:rPr>
          <w:rFonts w:cstheme="minorHAnsi"/>
          <w:szCs w:val="24"/>
          <w:lang w:val="fr-FR"/>
        </w:rPr>
        <w:t xml:space="preserve"> (y compris in </w:t>
      </w:r>
      <w:proofErr w:type="gramStart"/>
      <w:r w:rsidR="00AB7334" w:rsidRPr="00CF5A3C">
        <w:rPr>
          <w:rFonts w:cstheme="minorHAnsi"/>
          <w:szCs w:val="24"/>
          <w:lang w:val="fr-FR"/>
        </w:rPr>
        <w:t>utero)</w:t>
      </w:r>
      <w:r w:rsidR="00E512AA">
        <w:rPr>
          <w:rFonts w:cstheme="minorHAnsi"/>
          <w:szCs w:val="24"/>
          <w:lang w:val="fr-FR"/>
        </w:rPr>
        <w:t>-</w:t>
      </w:r>
      <w:proofErr w:type="gramEnd"/>
      <w:r w:rsidR="00CE19C8" w:rsidRPr="00CF5A3C">
        <w:rPr>
          <w:rFonts w:cstheme="minorHAnsi"/>
          <w:szCs w:val="24"/>
          <w:lang w:val="fr-FR"/>
        </w:rPr>
        <w:t>  mais également d</w:t>
      </w:r>
      <w:r w:rsidR="00832FE5" w:rsidRPr="00CF5A3C">
        <w:rPr>
          <w:rFonts w:cstheme="minorHAnsi"/>
          <w:szCs w:val="24"/>
          <w:lang w:val="fr-FR"/>
        </w:rPr>
        <w:t xml:space="preserve">e dégradation des </w:t>
      </w:r>
      <w:r w:rsidR="008C7EF8" w:rsidRPr="00CF5A3C">
        <w:rPr>
          <w:rFonts w:cstheme="minorHAnsi"/>
          <w:szCs w:val="24"/>
          <w:lang w:val="fr-FR"/>
        </w:rPr>
        <w:t xml:space="preserve">écosystèmes </w:t>
      </w:r>
      <w:r w:rsidR="00003A32" w:rsidRPr="00CF5A3C">
        <w:rPr>
          <w:rFonts w:cstheme="minorHAnsi"/>
          <w:szCs w:val="24"/>
          <w:lang w:val="fr-FR"/>
        </w:rPr>
        <w:t>(é</w:t>
      </w:r>
      <w:r w:rsidR="00760D2C" w:rsidRPr="00CF5A3C">
        <w:rPr>
          <w:rFonts w:cstheme="minorHAnsi"/>
          <w:szCs w:val="24"/>
          <w:lang w:val="fr-FR"/>
        </w:rPr>
        <w:t>puisement des ressources</w:t>
      </w:r>
      <w:r w:rsidR="00003A32" w:rsidRPr="00CF5A3C">
        <w:rPr>
          <w:rFonts w:cstheme="minorHAnsi"/>
          <w:szCs w:val="24"/>
          <w:lang w:val="fr-FR"/>
        </w:rPr>
        <w:t xml:space="preserve">, </w:t>
      </w:r>
      <w:r w:rsidR="00B55234">
        <w:rPr>
          <w:rFonts w:cstheme="minorHAnsi"/>
          <w:szCs w:val="24"/>
          <w:lang w:val="fr-FR"/>
        </w:rPr>
        <w:t>p</w:t>
      </w:r>
      <w:r w:rsidR="00760D2C" w:rsidRPr="00CF5A3C">
        <w:rPr>
          <w:rFonts w:cstheme="minorHAnsi"/>
          <w:szCs w:val="24"/>
          <w:lang w:val="fr-FR"/>
        </w:rPr>
        <w:t>ollutions</w:t>
      </w:r>
      <w:r w:rsidR="00A926D5" w:rsidRPr="00CF5A3C">
        <w:rPr>
          <w:rFonts w:cstheme="minorHAnsi"/>
          <w:szCs w:val="24"/>
          <w:lang w:val="fr-FR"/>
        </w:rPr>
        <w:t>, p</w:t>
      </w:r>
      <w:r w:rsidR="00760D2C" w:rsidRPr="00CF5A3C">
        <w:rPr>
          <w:rFonts w:cstheme="minorHAnsi"/>
          <w:szCs w:val="24"/>
          <w:lang w:val="fr-FR"/>
        </w:rPr>
        <w:t xml:space="preserve">erte de </w:t>
      </w:r>
      <w:r w:rsidR="00A926D5" w:rsidRPr="00CF5A3C">
        <w:rPr>
          <w:rFonts w:cstheme="minorHAnsi"/>
          <w:szCs w:val="24"/>
          <w:lang w:val="fr-FR"/>
        </w:rPr>
        <w:t>biodiversité, c</w:t>
      </w:r>
      <w:r w:rsidR="00AE0AD7" w:rsidRPr="00CF5A3C">
        <w:rPr>
          <w:rFonts w:cstheme="minorHAnsi"/>
          <w:szCs w:val="24"/>
          <w:lang w:val="fr-FR"/>
        </w:rPr>
        <w:t>hangement climatique</w:t>
      </w:r>
      <w:r w:rsidR="00A926D5" w:rsidRPr="00CF5A3C">
        <w:rPr>
          <w:rFonts w:cstheme="minorHAnsi"/>
          <w:szCs w:val="24"/>
          <w:lang w:val="fr-FR"/>
        </w:rPr>
        <w:t>).</w:t>
      </w:r>
    </w:p>
    <w:p w14:paraId="06EFCCA9" w14:textId="707A3200" w:rsidR="00204E4D" w:rsidRPr="00CF5A3C" w:rsidRDefault="00CF255F" w:rsidP="00204E4D">
      <w:pPr>
        <w:pStyle w:val="Titre2"/>
        <w:rPr>
          <w:rFonts w:cstheme="minorHAnsi"/>
          <w:sz w:val="24"/>
          <w:szCs w:val="24"/>
        </w:rPr>
      </w:pPr>
      <w:r w:rsidRPr="00CF5A3C">
        <w:rPr>
          <w:rFonts w:cstheme="minorHAnsi"/>
          <w:sz w:val="24"/>
          <w:szCs w:val="24"/>
        </w:rPr>
        <w:t>Manger sain et durable,</w:t>
      </w:r>
      <w:r w:rsidR="00ED391E">
        <w:rPr>
          <w:rFonts w:cstheme="minorHAnsi"/>
          <w:sz w:val="24"/>
          <w:szCs w:val="24"/>
        </w:rPr>
        <w:t xml:space="preserve"> oui mais</w:t>
      </w:r>
      <w:r w:rsidRPr="00CF5A3C">
        <w:rPr>
          <w:rFonts w:cstheme="minorHAnsi"/>
          <w:sz w:val="24"/>
          <w:szCs w:val="24"/>
        </w:rPr>
        <w:t xml:space="preserve"> </w:t>
      </w:r>
      <w:proofErr w:type="gramStart"/>
      <w:r w:rsidRPr="00CF5A3C">
        <w:rPr>
          <w:rFonts w:cstheme="minorHAnsi"/>
          <w:sz w:val="24"/>
          <w:szCs w:val="24"/>
        </w:rPr>
        <w:t>c</w:t>
      </w:r>
      <w:r w:rsidR="00204E4D" w:rsidRPr="00CF5A3C">
        <w:rPr>
          <w:rFonts w:cstheme="minorHAnsi"/>
          <w:sz w:val="24"/>
          <w:szCs w:val="24"/>
        </w:rPr>
        <w:t>omment  ?</w:t>
      </w:r>
      <w:proofErr w:type="gramEnd"/>
    </w:p>
    <w:p w14:paraId="28F9A9D7" w14:textId="4FA9AF14" w:rsidR="00204E4D" w:rsidRPr="00CF5A3C" w:rsidRDefault="00A97AE5" w:rsidP="00204E4D">
      <w:pPr>
        <w:rPr>
          <w:rFonts w:cstheme="minorHAnsi"/>
          <w:szCs w:val="24"/>
          <w:lang w:val="fr-FR"/>
        </w:rPr>
      </w:pPr>
      <w:r w:rsidRPr="00CF5A3C">
        <w:rPr>
          <w:rFonts w:cstheme="minorHAnsi"/>
          <w:szCs w:val="24"/>
          <w:lang w:val="fr-FR"/>
        </w:rPr>
        <w:t xml:space="preserve">Le programme national </w:t>
      </w:r>
      <w:r w:rsidR="00F542DD" w:rsidRPr="00CF5A3C">
        <w:rPr>
          <w:rFonts w:cstheme="minorHAnsi"/>
          <w:szCs w:val="24"/>
          <w:lang w:val="fr-FR"/>
        </w:rPr>
        <w:t>nutrition santé 4</w:t>
      </w:r>
      <w:r w:rsidR="00650BE4">
        <w:rPr>
          <w:rFonts w:cstheme="minorHAnsi"/>
          <w:szCs w:val="24"/>
          <w:lang w:val="fr-FR"/>
        </w:rPr>
        <w:t xml:space="preserve"> recommande</w:t>
      </w:r>
      <w:r w:rsidR="00452D3E">
        <w:rPr>
          <w:rFonts w:cstheme="minorHAnsi"/>
          <w:szCs w:val="24"/>
          <w:lang w:val="fr-FR"/>
        </w:rPr>
        <w:t xml:space="preserve"> depuis 2019</w:t>
      </w:r>
      <w:r w:rsidR="00F542DD" w:rsidRPr="00CF5A3C">
        <w:rPr>
          <w:rFonts w:cstheme="minorHAnsi"/>
          <w:szCs w:val="24"/>
          <w:lang w:val="fr-FR"/>
        </w:rPr>
        <w:t> :</w:t>
      </w:r>
    </w:p>
    <w:p w14:paraId="1D211B83" w14:textId="19A893EA" w:rsidR="0054721F" w:rsidRPr="00CF5A3C" w:rsidRDefault="00F542DD" w:rsidP="0054721F">
      <w:pPr>
        <w:pStyle w:val="Puces"/>
        <w:rPr>
          <w:rFonts w:cstheme="minorHAnsi"/>
          <w:szCs w:val="24"/>
        </w:rPr>
      </w:pPr>
      <w:r w:rsidRPr="00CF5A3C">
        <w:rPr>
          <w:rFonts w:cstheme="minorHAnsi"/>
          <w:szCs w:val="24"/>
        </w:rPr>
        <w:t>D’a</w:t>
      </w:r>
      <w:r w:rsidR="0054721F" w:rsidRPr="00CF5A3C">
        <w:rPr>
          <w:rFonts w:cstheme="minorHAnsi"/>
          <w:szCs w:val="24"/>
        </w:rPr>
        <w:t xml:space="preserve">ugmenter les fruits </w:t>
      </w:r>
      <w:r w:rsidRPr="00CF5A3C">
        <w:rPr>
          <w:rFonts w:cstheme="minorHAnsi"/>
          <w:szCs w:val="24"/>
        </w:rPr>
        <w:t>et</w:t>
      </w:r>
      <w:r w:rsidR="0054721F" w:rsidRPr="00CF5A3C">
        <w:rPr>
          <w:rFonts w:cstheme="minorHAnsi"/>
          <w:szCs w:val="24"/>
        </w:rPr>
        <w:t xml:space="preserve"> légumes, les fruits à coque, les légumes secs, les produits céréaliers complets et peu raffinés</w:t>
      </w:r>
      <w:r w:rsidR="005F703A">
        <w:rPr>
          <w:rFonts w:cstheme="minorHAnsi"/>
          <w:szCs w:val="24"/>
        </w:rPr>
        <w:t> ;</w:t>
      </w:r>
    </w:p>
    <w:p w14:paraId="6D23BD5B" w14:textId="058B7D47" w:rsidR="00AB18FF" w:rsidRPr="00CF5A3C" w:rsidRDefault="00DA5D01" w:rsidP="0054721F">
      <w:pPr>
        <w:pStyle w:val="Puces"/>
        <w:rPr>
          <w:rFonts w:cstheme="minorHAnsi"/>
          <w:szCs w:val="24"/>
        </w:rPr>
      </w:pPr>
      <w:r w:rsidRPr="00CF5A3C">
        <w:rPr>
          <w:rFonts w:cstheme="minorHAnsi"/>
          <w:szCs w:val="24"/>
        </w:rPr>
        <w:t>De r</w:t>
      </w:r>
      <w:r w:rsidR="00AB18FF" w:rsidRPr="00CF5A3C">
        <w:rPr>
          <w:rFonts w:cstheme="minorHAnsi"/>
          <w:szCs w:val="24"/>
        </w:rPr>
        <w:t xml:space="preserve">éduire les produits laitiers et les fromages, les viandes rouges, la charcuterie, les matières grasses ajoutées (privilégier les huiles), </w:t>
      </w:r>
      <w:r w:rsidR="00DD09D5" w:rsidRPr="00CF5A3C">
        <w:rPr>
          <w:rFonts w:cstheme="minorHAnsi"/>
          <w:szCs w:val="24"/>
        </w:rPr>
        <w:t>les produits sucrés, le sel</w:t>
      </w:r>
      <w:r w:rsidR="007A0057">
        <w:rPr>
          <w:rFonts w:cstheme="minorHAnsi"/>
          <w:szCs w:val="24"/>
        </w:rPr>
        <w:t> ;</w:t>
      </w:r>
    </w:p>
    <w:p w14:paraId="15026818" w14:textId="322DE4B0" w:rsidR="000A369E" w:rsidRPr="00CF5A3C" w:rsidRDefault="000A369E" w:rsidP="0054721F">
      <w:pPr>
        <w:pStyle w:val="Puces"/>
        <w:rPr>
          <w:rFonts w:cstheme="minorHAnsi"/>
          <w:szCs w:val="24"/>
        </w:rPr>
      </w:pPr>
      <w:r w:rsidRPr="00CF5A3C">
        <w:rPr>
          <w:rFonts w:cstheme="minorHAnsi"/>
          <w:szCs w:val="24"/>
        </w:rPr>
        <w:t>De privilégi</w:t>
      </w:r>
      <w:r w:rsidR="00650BE4">
        <w:rPr>
          <w:rFonts w:cstheme="minorHAnsi"/>
          <w:szCs w:val="24"/>
        </w:rPr>
        <w:t>er</w:t>
      </w:r>
      <w:r w:rsidRPr="00CF5A3C">
        <w:rPr>
          <w:rFonts w:cstheme="minorHAnsi"/>
          <w:szCs w:val="24"/>
        </w:rPr>
        <w:t xml:space="preserve"> les fruits et légumes, céréal</w:t>
      </w:r>
      <w:r w:rsidR="00D02854" w:rsidRPr="00CF5A3C">
        <w:rPr>
          <w:rFonts w:cstheme="minorHAnsi"/>
          <w:szCs w:val="24"/>
        </w:rPr>
        <w:t xml:space="preserve">es, </w:t>
      </w:r>
      <w:proofErr w:type="gramStart"/>
      <w:r w:rsidR="00D02854" w:rsidRPr="00CF5A3C">
        <w:rPr>
          <w:rFonts w:cstheme="minorHAnsi"/>
          <w:szCs w:val="24"/>
        </w:rPr>
        <w:t>légumineuses cultivés</w:t>
      </w:r>
      <w:proofErr w:type="gramEnd"/>
      <w:r w:rsidR="00D02854" w:rsidRPr="00CF5A3C">
        <w:rPr>
          <w:rFonts w:cstheme="minorHAnsi"/>
          <w:szCs w:val="24"/>
        </w:rPr>
        <w:t xml:space="preserve"> en bio</w:t>
      </w:r>
      <w:r w:rsidR="007A0057">
        <w:rPr>
          <w:rFonts w:cstheme="minorHAnsi"/>
          <w:szCs w:val="24"/>
        </w:rPr>
        <w:t>.</w:t>
      </w:r>
    </w:p>
    <w:p w14:paraId="78572E49" w14:textId="2DDA4577" w:rsidR="00FE7D5D" w:rsidRDefault="00F72626" w:rsidP="00941535">
      <w:pPr>
        <w:jc w:val="left"/>
        <w:rPr>
          <w:rFonts w:cstheme="minorHAnsi"/>
          <w:szCs w:val="24"/>
          <w:lang w:val="fr-FR"/>
        </w:rPr>
      </w:pPr>
      <w:r w:rsidRPr="00CF5A3C">
        <w:rPr>
          <w:rFonts w:cstheme="minorHAnsi"/>
          <w:szCs w:val="24"/>
          <w:lang w:val="fr-FR"/>
        </w:rPr>
        <w:t xml:space="preserve">L’étude </w:t>
      </w:r>
      <w:proofErr w:type="spellStart"/>
      <w:r w:rsidRPr="00CF5A3C">
        <w:rPr>
          <w:rFonts w:cstheme="minorHAnsi"/>
          <w:szCs w:val="24"/>
          <w:lang w:val="fr-FR"/>
        </w:rPr>
        <w:t>Nutrinet</w:t>
      </w:r>
      <w:proofErr w:type="spellEnd"/>
      <w:r w:rsidR="00A01B84" w:rsidRPr="00CF5A3C">
        <w:rPr>
          <w:rFonts w:cstheme="minorHAnsi"/>
          <w:szCs w:val="24"/>
          <w:lang w:val="fr-FR"/>
        </w:rPr>
        <w:t xml:space="preserve">-Santé a </w:t>
      </w:r>
      <w:r w:rsidR="00AD5695" w:rsidRPr="00CF5A3C">
        <w:rPr>
          <w:rFonts w:cstheme="minorHAnsi"/>
          <w:szCs w:val="24"/>
          <w:lang w:val="fr-FR"/>
        </w:rPr>
        <w:t>suivi</w:t>
      </w:r>
      <w:r w:rsidR="00A01B84" w:rsidRPr="00CF5A3C">
        <w:rPr>
          <w:rFonts w:cstheme="minorHAnsi"/>
          <w:szCs w:val="24"/>
          <w:lang w:val="fr-FR"/>
        </w:rPr>
        <w:t xml:space="preserve"> </w:t>
      </w:r>
      <w:r w:rsidR="00AD5695" w:rsidRPr="00CF5A3C">
        <w:rPr>
          <w:rFonts w:cstheme="minorHAnsi"/>
          <w:szCs w:val="24"/>
          <w:lang w:val="fr-FR"/>
        </w:rPr>
        <w:t>une cohorte nationale pour étudier les relations entre modes de vie, alimentation et santé</w:t>
      </w:r>
      <w:r w:rsidR="00452D3E">
        <w:rPr>
          <w:rFonts w:cstheme="minorHAnsi"/>
          <w:szCs w:val="24"/>
          <w:lang w:val="fr-FR"/>
        </w:rPr>
        <w:t>,</w:t>
      </w:r>
      <w:r w:rsidR="00FA73E0" w:rsidRPr="00CF5A3C">
        <w:rPr>
          <w:rFonts w:cstheme="minorHAnsi"/>
          <w:szCs w:val="24"/>
          <w:lang w:val="fr-FR"/>
        </w:rPr>
        <w:t xml:space="preserve"> à la fois avec des questionnaires mais également des données cliniques et biologiques</w:t>
      </w:r>
      <w:r w:rsidR="00126AD0" w:rsidRPr="00CF5A3C">
        <w:rPr>
          <w:rFonts w:cstheme="minorHAnsi"/>
          <w:szCs w:val="24"/>
          <w:lang w:val="fr-FR"/>
        </w:rPr>
        <w:t xml:space="preserve">. Il en résulte que les consommateurs de produits biologiques réguliers </w:t>
      </w:r>
      <w:r w:rsidR="00630117" w:rsidRPr="00CF5A3C">
        <w:rPr>
          <w:rFonts w:cstheme="minorHAnsi"/>
          <w:szCs w:val="24"/>
          <w:lang w:val="fr-FR"/>
        </w:rPr>
        <w:t>ont une alimentation nettement plus végétale, de meilleure qualité</w:t>
      </w:r>
      <w:r w:rsidR="00452D3E">
        <w:rPr>
          <w:rFonts w:cstheme="minorHAnsi"/>
          <w:szCs w:val="24"/>
          <w:lang w:val="fr-FR"/>
        </w:rPr>
        <w:t>,</w:t>
      </w:r>
      <w:r w:rsidR="00630117" w:rsidRPr="00CF5A3C">
        <w:rPr>
          <w:rFonts w:cstheme="minorHAnsi"/>
          <w:szCs w:val="24"/>
          <w:lang w:val="fr-FR"/>
        </w:rPr>
        <w:t xml:space="preserve"> </w:t>
      </w:r>
      <w:r w:rsidR="00802ADF" w:rsidRPr="00CF5A3C">
        <w:rPr>
          <w:rFonts w:cstheme="minorHAnsi"/>
          <w:szCs w:val="24"/>
          <w:lang w:val="fr-FR"/>
        </w:rPr>
        <w:t xml:space="preserve">avec des apports en nutriments souvent supérieurs </w:t>
      </w:r>
      <w:r w:rsidR="0006747A" w:rsidRPr="00CF5A3C">
        <w:rPr>
          <w:rFonts w:cstheme="minorHAnsi"/>
          <w:szCs w:val="24"/>
          <w:lang w:val="fr-FR"/>
        </w:rPr>
        <w:t xml:space="preserve">et une probabilité de surpoids et </w:t>
      </w:r>
      <w:proofErr w:type="gramStart"/>
      <w:r w:rsidR="0006747A" w:rsidRPr="00CF5A3C">
        <w:rPr>
          <w:rFonts w:cstheme="minorHAnsi"/>
          <w:szCs w:val="24"/>
          <w:lang w:val="fr-FR"/>
        </w:rPr>
        <w:t>d’obésité  fortement</w:t>
      </w:r>
      <w:proofErr w:type="gramEnd"/>
      <w:r w:rsidR="0006747A" w:rsidRPr="00CF5A3C">
        <w:rPr>
          <w:rFonts w:cstheme="minorHAnsi"/>
          <w:szCs w:val="24"/>
          <w:lang w:val="fr-FR"/>
        </w:rPr>
        <w:t xml:space="preserve"> réduite</w:t>
      </w:r>
      <w:r w:rsidR="00DE64D5" w:rsidRPr="00CF5A3C">
        <w:rPr>
          <w:rFonts w:cstheme="minorHAnsi"/>
          <w:szCs w:val="24"/>
          <w:lang w:val="fr-FR"/>
        </w:rPr>
        <w:t xml:space="preserve"> ainsi qu’un plus faible risque de développer</w:t>
      </w:r>
      <w:r w:rsidR="003D1425" w:rsidRPr="00CF5A3C">
        <w:rPr>
          <w:rFonts w:cstheme="minorHAnsi"/>
          <w:szCs w:val="24"/>
          <w:lang w:val="fr-FR"/>
        </w:rPr>
        <w:t xml:space="preserve"> </w:t>
      </w:r>
      <w:r w:rsidR="00452D3E">
        <w:rPr>
          <w:rFonts w:cstheme="minorHAnsi"/>
          <w:szCs w:val="24"/>
          <w:lang w:val="fr-FR"/>
        </w:rPr>
        <w:t>un</w:t>
      </w:r>
      <w:r w:rsidR="00452D3E" w:rsidRPr="00CF5A3C">
        <w:rPr>
          <w:rFonts w:cstheme="minorHAnsi"/>
          <w:szCs w:val="24"/>
          <w:lang w:val="fr-FR"/>
        </w:rPr>
        <w:t xml:space="preserve"> </w:t>
      </w:r>
      <w:r w:rsidR="003D1425" w:rsidRPr="00CF5A3C">
        <w:rPr>
          <w:rFonts w:cstheme="minorHAnsi"/>
          <w:szCs w:val="24"/>
          <w:lang w:val="fr-FR"/>
        </w:rPr>
        <w:t>syndro</w:t>
      </w:r>
      <w:r w:rsidR="00806E65" w:rsidRPr="00CF5A3C">
        <w:rPr>
          <w:rFonts w:cstheme="minorHAnsi"/>
          <w:szCs w:val="24"/>
          <w:lang w:val="fr-FR"/>
        </w:rPr>
        <w:t xml:space="preserve">me métabolique, </w:t>
      </w:r>
      <w:r w:rsidR="00452D3E">
        <w:rPr>
          <w:rFonts w:cstheme="minorHAnsi"/>
          <w:szCs w:val="24"/>
          <w:lang w:val="fr-FR"/>
        </w:rPr>
        <w:t>un</w:t>
      </w:r>
      <w:r w:rsidR="00806E65" w:rsidRPr="00CF5A3C">
        <w:rPr>
          <w:rFonts w:cstheme="minorHAnsi"/>
          <w:szCs w:val="24"/>
          <w:lang w:val="fr-FR"/>
        </w:rPr>
        <w:t xml:space="preserve"> diabète de type 2 </w:t>
      </w:r>
      <w:r w:rsidR="00C65266" w:rsidRPr="00CF5A3C">
        <w:rPr>
          <w:rFonts w:cstheme="minorHAnsi"/>
          <w:szCs w:val="24"/>
          <w:lang w:val="fr-FR"/>
        </w:rPr>
        <w:t>(-35 %)</w:t>
      </w:r>
      <w:r w:rsidR="00C901FD">
        <w:rPr>
          <w:rFonts w:cstheme="minorHAnsi"/>
          <w:szCs w:val="24"/>
          <w:lang w:val="fr-FR"/>
        </w:rPr>
        <w:t xml:space="preserve"> </w:t>
      </w:r>
      <w:r w:rsidR="00806E65" w:rsidRPr="00CF5A3C">
        <w:rPr>
          <w:rFonts w:cstheme="minorHAnsi"/>
          <w:szCs w:val="24"/>
          <w:lang w:val="fr-FR"/>
        </w:rPr>
        <w:t xml:space="preserve">ou </w:t>
      </w:r>
      <w:r w:rsidR="00C901FD">
        <w:rPr>
          <w:rFonts w:cstheme="minorHAnsi"/>
          <w:szCs w:val="24"/>
          <w:lang w:val="fr-FR"/>
        </w:rPr>
        <w:t>un</w:t>
      </w:r>
      <w:r w:rsidR="003D1425" w:rsidRPr="00CF5A3C">
        <w:rPr>
          <w:rFonts w:cstheme="minorHAnsi"/>
          <w:szCs w:val="24"/>
          <w:lang w:val="fr-FR"/>
        </w:rPr>
        <w:t xml:space="preserve"> cancer</w:t>
      </w:r>
      <w:r w:rsidR="00806E65" w:rsidRPr="00CF5A3C">
        <w:rPr>
          <w:rFonts w:cstheme="minorHAnsi"/>
          <w:szCs w:val="24"/>
          <w:lang w:val="fr-FR"/>
        </w:rPr>
        <w:t xml:space="preserve"> (-25%)</w:t>
      </w:r>
      <w:r w:rsidR="0006747A" w:rsidRPr="00CF5A3C">
        <w:rPr>
          <w:rFonts w:cstheme="minorHAnsi"/>
          <w:szCs w:val="24"/>
          <w:lang w:val="fr-FR"/>
        </w:rPr>
        <w:t xml:space="preserve">. </w:t>
      </w:r>
      <w:r w:rsidR="001D2444" w:rsidRPr="00CF5A3C">
        <w:rPr>
          <w:rFonts w:cstheme="minorHAnsi"/>
          <w:szCs w:val="24"/>
          <w:lang w:val="fr-FR"/>
        </w:rPr>
        <w:t xml:space="preserve">Des études réalisées en Allemagne et aux USA vont dans le même sens. </w:t>
      </w:r>
      <w:r w:rsidR="00932FFF" w:rsidRPr="00CF5A3C">
        <w:rPr>
          <w:rFonts w:cstheme="minorHAnsi"/>
          <w:szCs w:val="24"/>
          <w:lang w:val="fr-FR"/>
        </w:rPr>
        <w:t xml:space="preserve">Avec une alimentation qui respecte les </w:t>
      </w:r>
      <w:proofErr w:type="gramStart"/>
      <w:r w:rsidR="00932FFF" w:rsidRPr="00CF5A3C">
        <w:rPr>
          <w:rFonts w:cstheme="minorHAnsi"/>
          <w:szCs w:val="24"/>
          <w:lang w:val="fr-FR"/>
        </w:rPr>
        <w:t xml:space="preserve">recommandations </w:t>
      </w:r>
      <w:r w:rsidR="00452D3E">
        <w:rPr>
          <w:rFonts w:cstheme="minorHAnsi"/>
          <w:szCs w:val="24"/>
          <w:lang w:val="fr-FR"/>
        </w:rPr>
        <w:t xml:space="preserve"> du</w:t>
      </w:r>
      <w:proofErr w:type="gramEnd"/>
      <w:r w:rsidR="00452D3E">
        <w:rPr>
          <w:rFonts w:cstheme="minorHAnsi"/>
          <w:szCs w:val="24"/>
          <w:lang w:val="fr-FR"/>
        </w:rPr>
        <w:t xml:space="preserve"> </w:t>
      </w:r>
      <w:r w:rsidR="00932FFF" w:rsidRPr="00CF5A3C">
        <w:rPr>
          <w:rFonts w:cstheme="minorHAnsi"/>
          <w:szCs w:val="24"/>
          <w:lang w:val="fr-FR"/>
        </w:rPr>
        <w:t>PNNS-4, soit plus de végétaux et en bio, on réduit notablement l’exposition aux pesticides et les impacts sur les ressources et les gaz à effets de serre.</w:t>
      </w:r>
    </w:p>
    <w:p w14:paraId="46D3C62D" w14:textId="6BC212D8" w:rsidR="00E411C3" w:rsidRPr="00CF5A3C" w:rsidRDefault="00AF050F" w:rsidP="00941535">
      <w:pPr>
        <w:jc w:val="left"/>
        <w:rPr>
          <w:rFonts w:cstheme="minorHAnsi"/>
          <w:szCs w:val="24"/>
          <w:lang w:val="fr-FR"/>
        </w:rPr>
      </w:pPr>
      <w:r w:rsidRPr="00CF5A3C">
        <w:rPr>
          <w:rFonts w:cstheme="minorHAnsi"/>
          <w:szCs w:val="24"/>
          <w:lang w:val="fr-FR"/>
        </w:rPr>
        <w:t>Il existe un consensus international impressionnant sur la nécessité de changemen</w:t>
      </w:r>
      <w:r w:rsidR="00F55465" w:rsidRPr="00CF5A3C">
        <w:rPr>
          <w:rFonts w:cstheme="minorHAnsi"/>
          <w:szCs w:val="24"/>
          <w:lang w:val="fr-FR"/>
        </w:rPr>
        <w:t xml:space="preserve">t notamment </w:t>
      </w:r>
      <w:r w:rsidR="00452D3E">
        <w:rPr>
          <w:rFonts w:cstheme="minorHAnsi"/>
          <w:szCs w:val="24"/>
          <w:lang w:val="fr-FR"/>
        </w:rPr>
        <w:t xml:space="preserve">pour </w:t>
      </w:r>
      <w:r w:rsidR="00F55465" w:rsidRPr="00CF5A3C">
        <w:rPr>
          <w:rFonts w:cstheme="minorHAnsi"/>
          <w:szCs w:val="24"/>
          <w:lang w:val="fr-FR"/>
        </w:rPr>
        <w:t>des système</w:t>
      </w:r>
      <w:r w:rsidR="00803A36" w:rsidRPr="00CF5A3C">
        <w:rPr>
          <w:rFonts w:cstheme="minorHAnsi"/>
          <w:szCs w:val="24"/>
          <w:lang w:val="fr-FR"/>
        </w:rPr>
        <w:t>s</w:t>
      </w:r>
      <w:r w:rsidR="00F55465" w:rsidRPr="00CF5A3C">
        <w:rPr>
          <w:rFonts w:cstheme="minorHAnsi"/>
          <w:szCs w:val="24"/>
          <w:lang w:val="fr-FR"/>
        </w:rPr>
        <w:t xml:space="preserve"> de production </w:t>
      </w:r>
      <w:r w:rsidR="00803A36" w:rsidRPr="00CF5A3C">
        <w:rPr>
          <w:rFonts w:cstheme="minorHAnsi"/>
          <w:szCs w:val="24"/>
          <w:lang w:val="fr-FR"/>
        </w:rPr>
        <w:t xml:space="preserve">et de consommation </w:t>
      </w:r>
      <w:r w:rsidR="00F55465" w:rsidRPr="00CF5A3C">
        <w:rPr>
          <w:rFonts w:cstheme="minorHAnsi"/>
          <w:szCs w:val="24"/>
          <w:lang w:val="fr-FR"/>
        </w:rPr>
        <w:t xml:space="preserve">alimentaire </w:t>
      </w:r>
      <w:r w:rsidR="00803A36" w:rsidRPr="00CF5A3C">
        <w:rPr>
          <w:rFonts w:cstheme="minorHAnsi"/>
          <w:szCs w:val="24"/>
          <w:lang w:val="fr-FR"/>
        </w:rPr>
        <w:t xml:space="preserve">durable. </w:t>
      </w:r>
      <w:r w:rsidR="00781791" w:rsidRPr="00CF5A3C">
        <w:rPr>
          <w:rFonts w:cstheme="minorHAnsi"/>
          <w:szCs w:val="24"/>
          <w:lang w:val="fr-FR"/>
        </w:rPr>
        <w:t xml:space="preserve">Une transition alimentaire pour la santé </w:t>
      </w:r>
      <w:r w:rsidR="00452D3E">
        <w:rPr>
          <w:rFonts w:cstheme="minorHAnsi"/>
          <w:szCs w:val="24"/>
          <w:lang w:val="fr-FR"/>
        </w:rPr>
        <w:t xml:space="preserve">des humains </w:t>
      </w:r>
      <w:r w:rsidR="00781791" w:rsidRPr="00CF5A3C">
        <w:rPr>
          <w:rFonts w:cstheme="minorHAnsi"/>
          <w:szCs w:val="24"/>
          <w:lang w:val="fr-FR"/>
        </w:rPr>
        <w:t xml:space="preserve">et </w:t>
      </w:r>
      <w:r w:rsidR="00452D3E">
        <w:rPr>
          <w:rFonts w:cstheme="minorHAnsi"/>
          <w:szCs w:val="24"/>
          <w:lang w:val="fr-FR"/>
        </w:rPr>
        <w:t xml:space="preserve">de </w:t>
      </w:r>
      <w:r w:rsidR="00781791" w:rsidRPr="00CF5A3C">
        <w:rPr>
          <w:rFonts w:cstheme="minorHAnsi"/>
          <w:szCs w:val="24"/>
          <w:lang w:val="fr-FR"/>
        </w:rPr>
        <w:t xml:space="preserve">la planète </w:t>
      </w:r>
      <w:r w:rsidR="00C7044B" w:rsidRPr="00CF5A3C">
        <w:rPr>
          <w:rFonts w:cstheme="minorHAnsi"/>
          <w:szCs w:val="24"/>
          <w:lang w:val="fr-FR"/>
        </w:rPr>
        <w:t xml:space="preserve">est possible à toutes les échelles par une approche « système alimentaire durable ». </w:t>
      </w:r>
      <w:r w:rsidR="00A5742A" w:rsidRPr="00CF5A3C">
        <w:rPr>
          <w:rFonts w:cstheme="minorHAnsi"/>
          <w:szCs w:val="24"/>
          <w:lang w:val="fr-FR"/>
        </w:rPr>
        <w:t>Parmi les exemples d’approche</w:t>
      </w:r>
      <w:r w:rsidR="00515D2B" w:rsidRPr="00CF5A3C">
        <w:rPr>
          <w:rFonts w:cstheme="minorHAnsi"/>
          <w:szCs w:val="24"/>
          <w:lang w:val="fr-FR"/>
        </w:rPr>
        <w:t xml:space="preserve"> système, Denis Lairon </w:t>
      </w:r>
      <w:r w:rsidR="00CF20A7">
        <w:rPr>
          <w:rFonts w:cstheme="minorHAnsi"/>
          <w:szCs w:val="24"/>
          <w:lang w:val="fr-FR"/>
        </w:rPr>
        <w:t>met en avant</w:t>
      </w:r>
      <w:r w:rsidR="00515D2B" w:rsidRPr="00CF5A3C">
        <w:rPr>
          <w:rFonts w:cstheme="minorHAnsi"/>
          <w:szCs w:val="24"/>
          <w:lang w:val="fr-FR"/>
        </w:rPr>
        <w:t xml:space="preserve"> l’action du Parc naturel régional du Luberon</w:t>
      </w:r>
      <w:r w:rsidR="00091353" w:rsidRPr="00CF5A3C">
        <w:rPr>
          <w:rFonts w:cstheme="minorHAnsi"/>
          <w:szCs w:val="24"/>
          <w:lang w:val="fr-FR"/>
        </w:rPr>
        <w:t xml:space="preserve"> avec son projet alimentaire territorial</w:t>
      </w:r>
      <w:r w:rsidR="00EF5C8B">
        <w:rPr>
          <w:rFonts w:cstheme="minorHAnsi"/>
          <w:szCs w:val="24"/>
          <w:lang w:val="fr-FR"/>
        </w:rPr>
        <w:t xml:space="preserve"> (PAT)</w:t>
      </w:r>
      <w:r w:rsidR="00515D2B" w:rsidRPr="00CF5A3C">
        <w:rPr>
          <w:rFonts w:cstheme="minorHAnsi"/>
          <w:szCs w:val="24"/>
          <w:lang w:val="fr-FR"/>
        </w:rPr>
        <w:t xml:space="preserve">. </w:t>
      </w:r>
      <w:r w:rsidR="009B4CB7" w:rsidRPr="00CF5A3C">
        <w:rPr>
          <w:rFonts w:cstheme="minorHAnsi"/>
          <w:szCs w:val="24"/>
          <w:lang w:val="fr-FR"/>
        </w:rPr>
        <w:t xml:space="preserve">Ce Parc a un patrimoine agricole exceptionnel </w:t>
      </w:r>
      <w:r w:rsidR="00DC3E47" w:rsidRPr="00CF5A3C">
        <w:rPr>
          <w:rFonts w:cstheme="minorHAnsi"/>
          <w:szCs w:val="24"/>
          <w:lang w:val="fr-FR"/>
        </w:rPr>
        <w:t>avec une grande diversité de produits sous démarches de qualité et une proportion importante de surfaces en bio (23%)</w:t>
      </w:r>
      <w:r w:rsidR="001132E0" w:rsidRPr="00CF5A3C">
        <w:rPr>
          <w:rFonts w:cstheme="minorHAnsi"/>
          <w:szCs w:val="24"/>
          <w:lang w:val="fr-FR"/>
        </w:rPr>
        <w:t xml:space="preserve">. Avec une alimentation méditerranéenne, une culture du marché et de la vente directe, ce territoire a un bon potentiel pour </w:t>
      </w:r>
      <w:r w:rsidR="00873C73" w:rsidRPr="00CF5A3C">
        <w:rPr>
          <w:rFonts w:cstheme="minorHAnsi"/>
          <w:szCs w:val="24"/>
          <w:lang w:val="fr-FR"/>
        </w:rPr>
        <w:t xml:space="preserve">développer des systèmes alimentaires durables. </w:t>
      </w:r>
      <w:r w:rsidR="002674FB" w:rsidRPr="00CF5A3C">
        <w:rPr>
          <w:rFonts w:cstheme="minorHAnsi"/>
          <w:szCs w:val="24"/>
          <w:lang w:val="fr-FR"/>
        </w:rPr>
        <w:t xml:space="preserve">Toutefois, avec </w:t>
      </w:r>
      <w:r w:rsidR="0097657E" w:rsidRPr="00CF5A3C">
        <w:rPr>
          <w:rFonts w:cstheme="minorHAnsi"/>
          <w:szCs w:val="24"/>
          <w:lang w:val="fr-FR"/>
        </w:rPr>
        <w:t>la surface agricole actuelle</w:t>
      </w:r>
      <w:r w:rsidR="00452D3E">
        <w:rPr>
          <w:rFonts w:cstheme="minorHAnsi"/>
          <w:szCs w:val="24"/>
          <w:lang w:val="fr-FR"/>
        </w:rPr>
        <w:t>,</w:t>
      </w:r>
      <w:r w:rsidR="0097657E" w:rsidRPr="00CF5A3C">
        <w:rPr>
          <w:rFonts w:cstheme="minorHAnsi"/>
          <w:szCs w:val="24"/>
          <w:lang w:val="fr-FR"/>
        </w:rPr>
        <w:t xml:space="preserve"> le territoire ne peut potentiellement </w:t>
      </w:r>
      <w:r w:rsidR="00A176FB" w:rsidRPr="00CF5A3C">
        <w:rPr>
          <w:rFonts w:cstheme="minorHAnsi"/>
          <w:szCs w:val="24"/>
          <w:lang w:val="fr-FR"/>
        </w:rPr>
        <w:t xml:space="preserve">répondre qu’à 17% des besoins alimentaires totaux. </w:t>
      </w:r>
      <w:r w:rsidR="008D6ADB" w:rsidRPr="00CF5A3C">
        <w:rPr>
          <w:rFonts w:cstheme="minorHAnsi"/>
          <w:szCs w:val="24"/>
          <w:lang w:val="fr-FR"/>
        </w:rPr>
        <w:t xml:space="preserve">L’ambition du PAT est d’augmenter l’autonomie alimentaire du territoire, </w:t>
      </w:r>
      <w:r w:rsidR="003C2BDB" w:rsidRPr="00CF5A3C">
        <w:rPr>
          <w:rFonts w:cstheme="minorHAnsi"/>
          <w:szCs w:val="24"/>
          <w:lang w:val="fr-FR"/>
        </w:rPr>
        <w:t xml:space="preserve">stopper l’artificialisation des terres agricoles, intensifier la transition agro-écologique, </w:t>
      </w:r>
      <w:r w:rsidR="008F225A" w:rsidRPr="00CF5A3C">
        <w:rPr>
          <w:rFonts w:cstheme="minorHAnsi"/>
          <w:szCs w:val="24"/>
          <w:lang w:val="fr-FR"/>
        </w:rPr>
        <w:t xml:space="preserve">augmenter la consommation locale, </w:t>
      </w:r>
      <w:r w:rsidR="001C7FE0" w:rsidRPr="00CF5A3C">
        <w:rPr>
          <w:rFonts w:cstheme="minorHAnsi"/>
          <w:szCs w:val="24"/>
          <w:lang w:val="fr-FR"/>
        </w:rPr>
        <w:t xml:space="preserve">végétale, </w:t>
      </w:r>
      <w:r w:rsidR="008F225A" w:rsidRPr="00CF5A3C">
        <w:rPr>
          <w:rFonts w:cstheme="minorHAnsi"/>
          <w:szCs w:val="24"/>
          <w:lang w:val="fr-FR"/>
        </w:rPr>
        <w:t>de saison, bio/sans pesticides</w:t>
      </w:r>
      <w:r w:rsidR="001C7FE0" w:rsidRPr="00CF5A3C">
        <w:rPr>
          <w:rFonts w:cstheme="minorHAnsi"/>
          <w:szCs w:val="24"/>
          <w:lang w:val="fr-FR"/>
        </w:rPr>
        <w:t xml:space="preserve">. </w:t>
      </w:r>
      <w:r w:rsidR="007C5CF6" w:rsidRPr="00CF5A3C">
        <w:rPr>
          <w:rFonts w:cstheme="minorHAnsi"/>
          <w:szCs w:val="24"/>
          <w:lang w:val="fr-FR"/>
        </w:rPr>
        <w:t>Le</w:t>
      </w:r>
      <w:r w:rsidR="00C65CC1">
        <w:rPr>
          <w:rFonts w:cstheme="minorHAnsi"/>
          <w:szCs w:val="24"/>
          <w:lang w:val="fr-FR"/>
        </w:rPr>
        <w:t>s</w:t>
      </w:r>
      <w:r w:rsidR="007C5CF6" w:rsidRPr="00CF5A3C">
        <w:rPr>
          <w:rFonts w:cstheme="minorHAnsi"/>
          <w:szCs w:val="24"/>
          <w:lang w:val="fr-FR"/>
        </w:rPr>
        <w:t xml:space="preserve"> public</w:t>
      </w:r>
      <w:r w:rsidR="00C65CC1">
        <w:rPr>
          <w:rFonts w:cstheme="minorHAnsi"/>
          <w:szCs w:val="24"/>
          <w:lang w:val="fr-FR"/>
        </w:rPr>
        <w:t>s</w:t>
      </w:r>
      <w:r w:rsidR="007C5CF6" w:rsidRPr="00CF5A3C">
        <w:rPr>
          <w:rFonts w:cstheme="minorHAnsi"/>
          <w:szCs w:val="24"/>
          <w:lang w:val="fr-FR"/>
        </w:rPr>
        <w:t xml:space="preserve"> cible</w:t>
      </w:r>
      <w:r w:rsidR="00C65CC1">
        <w:rPr>
          <w:rFonts w:cstheme="minorHAnsi"/>
          <w:szCs w:val="24"/>
          <w:lang w:val="fr-FR"/>
        </w:rPr>
        <w:t>s</w:t>
      </w:r>
      <w:r w:rsidR="007C5CF6" w:rsidRPr="00CF5A3C">
        <w:rPr>
          <w:rFonts w:cstheme="minorHAnsi"/>
          <w:szCs w:val="24"/>
          <w:lang w:val="fr-FR"/>
        </w:rPr>
        <w:t xml:space="preserve"> sont les familles et la restauration collective. </w:t>
      </w:r>
    </w:p>
    <w:p w14:paraId="19115550" w14:textId="77777777" w:rsidR="00941535" w:rsidRPr="00CF5A3C" w:rsidRDefault="00941535" w:rsidP="00941535">
      <w:pPr>
        <w:jc w:val="left"/>
        <w:rPr>
          <w:rFonts w:cstheme="minorHAnsi"/>
          <w:szCs w:val="24"/>
          <w:lang w:val="fr-FR"/>
        </w:rPr>
      </w:pPr>
    </w:p>
    <w:p w14:paraId="5EF0105C" w14:textId="54168D74" w:rsidR="00AC1E6A" w:rsidRPr="00D556B9" w:rsidRDefault="00D556B9" w:rsidP="00AC1E6A">
      <w:pPr>
        <w:rPr>
          <w:rFonts w:cstheme="minorHAnsi"/>
          <w:b/>
          <w:bCs/>
          <w:szCs w:val="24"/>
          <w:lang w:val="fr-FR"/>
        </w:rPr>
      </w:pPr>
      <w:r w:rsidRPr="00D556B9">
        <w:rPr>
          <w:rFonts w:cstheme="minorHAnsi"/>
          <w:b/>
          <w:bCs/>
          <w:szCs w:val="24"/>
          <w:lang w:val="fr-FR"/>
        </w:rPr>
        <w:t>Résumé des retours des participants</w:t>
      </w:r>
    </w:p>
    <w:p w14:paraId="5476C506" w14:textId="5F31F198" w:rsidR="00B26A0C" w:rsidRPr="00CF5A3C" w:rsidRDefault="009F6BDD" w:rsidP="00431E0B">
      <w:pPr>
        <w:pStyle w:val="Puces"/>
        <w:rPr>
          <w:rFonts w:cstheme="minorHAnsi"/>
          <w:szCs w:val="24"/>
        </w:rPr>
      </w:pPr>
      <w:r w:rsidRPr="00CF5A3C">
        <w:rPr>
          <w:rFonts w:cstheme="minorHAnsi"/>
          <w:b/>
          <w:bCs/>
          <w:szCs w:val="24"/>
        </w:rPr>
        <w:lastRenderedPageBreak/>
        <w:t xml:space="preserve">Le </w:t>
      </w:r>
      <w:r w:rsidR="006A5AE1" w:rsidRPr="00CF5A3C">
        <w:rPr>
          <w:rFonts w:cstheme="minorHAnsi"/>
          <w:b/>
          <w:bCs/>
          <w:szCs w:val="24"/>
        </w:rPr>
        <w:t>Bio</w:t>
      </w:r>
      <w:r w:rsidRPr="00CF5A3C">
        <w:rPr>
          <w:rFonts w:cstheme="minorHAnsi"/>
          <w:szCs w:val="24"/>
        </w:rPr>
        <w:t xml:space="preserve"> apparait comme un levier important de la transition des </w:t>
      </w:r>
      <w:r w:rsidR="008E3533" w:rsidRPr="00CF5A3C">
        <w:rPr>
          <w:rFonts w:cstheme="minorHAnsi"/>
          <w:szCs w:val="24"/>
        </w:rPr>
        <w:t>systèmes (</w:t>
      </w:r>
      <w:r w:rsidRPr="00CF5A3C">
        <w:rPr>
          <w:rFonts w:cstheme="minorHAnsi"/>
          <w:szCs w:val="24"/>
        </w:rPr>
        <w:t>notamment via les</w:t>
      </w:r>
      <w:r w:rsidR="006A5AE1" w:rsidRPr="00CF5A3C">
        <w:rPr>
          <w:rFonts w:cstheme="minorHAnsi"/>
          <w:szCs w:val="24"/>
        </w:rPr>
        <w:t xml:space="preserve"> cantines</w:t>
      </w:r>
      <w:r w:rsidRPr="00CF5A3C">
        <w:rPr>
          <w:rFonts w:cstheme="minorHAnsi"/>
          <w:szCs w:val="24"/>
        </w:rPr>
        <w:t>)</w:t>
      </w:r>
      <w:r w:rsidR="000A77BA" w:rsidRPr="00CF5A3C">
        <w:rPr>
          <w:rFonts w:cstheme="minorHAnsi"/>
          <w:szCs w:val="24"/>
        </w:rPr>
        <w:t xml:space="preserve">. Même </w:t>
      </w:r>
      <w:r w:rsidR="00863618" w:rsidRPr="00CF5A3C">
        <w:rPr>
          <w:rFonts w:cstheme="minorHAnsi"/>
          <w:szCs w:val="24"/>
        </w:rPr>
        <w:t xml:space="preserve">si, comme ça été </w:t>
      </w:r>
      <w:r w:rsidR="006414BE" w:rsidRPr="00CF5A3C">
        <w:rPr>
          <w:rFonts w:cstheme="minorHAnsi"/>
          <w:szCs w:val="24"/>
        </w:rPr>
        <w:t>souligné</w:t>
      </w:r>
      <w:r w:rsidR="00863618" w:rsidRPr="00CF5A3C">
        <w:rPr>
          <w:rFonts w:cstheme="minorHAnsi"/>
          <w:szCs w:val="24"/>
        </w:rPr>
        <w:t>,</w:t>
      </w:r>
      <w:r w:rsidR="000A77BA" w:rsidRPr="00CF5A3C">
        <w:rPr>
          <w:rFonts w:cstheme="minorHAnsi"/>
          <w:szCs w:val="24"/>
        </w:rPr>
        <w:t xml:space="preserve"> </w:t>
      </w:r>
      <w:r w:rsidR="00863618" w:rsidRPr="00CF5A3C">
        <w:rPr>
          <w:rFonts w:cstheme="minorHAnsi"/>
          <w:szCs w:val="24"/>
        </w:rPr>
        <w:t xml:space="preserve">il faut réfléchir au-delà du bio </w:t>
      </w:r>
      <w:r w:rsidR="002677DC" w:rsidRPr="00CF5A3C">
        <w:rPr>
          <w:rFonts w:cstheme="minorHAnsi"/>
          <w:szCs w:val="24"/>
        </w:rPr>
        <w:t>(problèmes du bio produits sous</w:t>
      </w:r>
      <w:r w:rsidR="000853D9" w:rsidRPr="00CF5A3C">
        <w:rPr>
          <w:rFonts w:cstheme="minorHAnsi"/>
          <w:szCs w:val="24"/>
        </w:rPr>
        <w:t xml:space="preserve"> serres chauffées</w:t>
      </w:r>
      <w:r w:rsidR="002677DC" w:rsidRPr="00CF5A3C">
        <w:rPr>
          <w:rFonts w:cstheme="minorHAnsi"/>
          <w:szCs w:val="24"/>
        </w:rPr>
        <w:t xml:space="preserve"> ou</w:t>
      </w:r>
      <w:r w:rsidR="000853D9" w:rsidRPr="00CF5A3C">
        <w:rPr>
          <w:rFonts w:cstheme="minorHAnsi"/>
          <w:szCs w:val="24"/>
        </w:rPr>
        <w:t xml:space="preserve"> import</w:t>
      </w:r>
      <w:r w:rsidR="002677DC" w:rsidRPr="00CF5A3C">
        <w:rPr>
          <w:rFonts w:cstheme="minorHAnsi"/>
          <w:szCs w:val="24"/>
        </w:rPr>
        <w:t>é). D’où l’importance de c</w:t>
      </w:r>
      <w:r w:rsidR="000853D9" w:rsidRPr="00CF5A3C">
        <w:rPr>
          <w:rFonts w:cstheme="minorHAnsi"/>
          <w:szCs w:val="24"/>
        </w:rPr>
        <w:t>roiser avec l’aspect local et de saison.</w:t>
      </w:r>
    </w:p>
    <w:p w14:paraId="445CF8E5" w14:textId="5F15B485" w:rsidR="007D0CF9" w:rsidRPr="00CF5A3C" w:rsidRDefault="00E85886" w:rsidP="007D0CF9">
      <w:pPr>
        <w:pStyle w:val="Puces"/>
        <w:rPr>
          <w:rFonts w:eastAsia="MS Gothic" w:cstheme="minorHAnsi"/>
          <w:szCs w:val="24"/>
        </w:rPr>
      </w:pPr>
      <w:r w:rsidRPr="00CF5A3C">
        <w:rPr>
          <w:rFonts w:cstheme="minorHAnsi"/>
          <w:szCs w:val="24"/>
        </w:rPr>
        <w:t xml:space="preserve">Beaucoup ont évoqué l’importance de </w:t>
      </w:r>
      <w:r w:rsidRPr="00CF5A3C">
        <w:rPr>
          <w:rFonts w:cstheme="minorHAnsi"/>
          <w:b/>
          <w:bCs/>
          <w:szCs w:val="24"/>
        </w:rPr>
        <w:t>l’autonomie alimentaire</w:t>
      </w:r>
      <w:r w:rsidRPr="00CF5A3C">
        <w:rPr>
          <w:rFonts w:cstheme="minorHAnsi"/>
          <w:szCs w:val="24"/>
        </w:rPr>
        <w:t xml:space="preserve"> avec l’exemple de l’outil CRATER </w:t>
      </w:r>
      <w:hyperlink r:id="rId6" w:history="1">
        <w:r w:rsidRPr="00CF5A3C">
          <w:rPr>
            <w:rStyle w:val="Lienhypertexte"/>
            <w:rFonts w:eastAsia="MS Gothic" w:cstheme="minorHAnsi"/>
            <w:szCs w:val="24"/>
          </w:rPr>
          <w:t>https://crater.resiliencealimentaire.org/</w:t>
        </w:r>
      </w:hyperlink>
      <w:r w:rsidR="00DF5AF3">
        <w:rPr>
          <w:rFonts w:cstheme="minorHAnsi"/>
          <w:szCs w:val="24"/>
        </w:rPr>
        <w:t xml:space="preserve"> </w:t>
      </w:r>
      <w:r w:rsidR="00675A4A">
        <w:rPr>
          <w:rFonts w:cstheme="minorHAnsi"/>
          <w:szCs w:val="24"/>
        </w:rPr>
        <w:t xml:space="preserve"> ou encore l’outil PARCEL </w:t>
      </w:r>
      <w:hyperlink r:id="rId7" w:history="1">
        <w:r w:rsidR="00C10A00" w:rsidRPr="00E625B3">
          <w:rPr>
            <w:rStyle w:val="Lienhypertexte"/>
            <w:rFonts w:cstheme="minorHAnsi"/>
            <w:szCs w:val="24"/>
          </w:rPr>
          <w:t>https://parcel-app.org</w:t>
        </w:r>
      </w:hyperlink>
      <w:r w:rsidR="00C10A00">
        <w:rPr>
          <w:rFonts w:cstheme="minorHAnsi"/>
          <w:szCs w:val="24"/>
        </w:rPr>
        <w:t xml:space="preserve">.  </w:t>
      </w:r>
      <w:r w:rsidR="00DF5AF3">
        <w:rPr>
          <w:rFonts w:cstheme="minorHAnsi"/>
          <w:szCs w:val="24"/>
        </w:rPr>
        <w:t xml:space="preserve"> </w:t>
      </w:r>
      <w:proofErr w:type="gramStart"/>
      <w:r w:rsidR="00CE799E" w:rsidRPr="00CF5A3C">
        <w:rPr>
          <w:rFonts w:cstheme="minorHAnsi"/>
          <w:szCs w:val="24"/>
        </w:rPr>
        <w:t>Les</w:t>
      </w:r>
      <w:proofErr w:type="gramEnd"/>
      <w:r w:rsidR="00CE799E" w:rsidRPr="00CF5A3C">
        <w:rPr>
          <w:rFonts w:cstheme="minorHAnsi"/>
          <w:szCs w:val="24"/>
        </w:rPr>
        <w:t xml:space="preserve"> PNR sont souvent mieux placés que d’autres territoires, </w:t>
      </w:r>
      <w:r w:rsidR="00431E0B" w:rsidRPr="00CF5A3C">
        <w:rPr>
          <w:rFonts w:cstheme="minorHAnsi"/>
          <w:szCs w:val="24"/>
        </w:rPr>
        <w:t xml:space="preserve">mais dans certaines zones ce sont des questions difficiles à aborder. </w:t>
      </w:r>
    </w:p>
    <w:p w14:paraId="2E366480" w14:textId="3D4783D9" w:rsidR="00772538" w:rsidRPr="00CF5A3C" w:rsidRDefault="00F35BED" w:rsidP="00DB13A4">
      <w:pPr>
        <w:pStyle w:val="Puces"/>
        <w:rPr>
          <w:rFonts w:eastAsia="MS Gothic" w:cstheme="minorHAnsi"/>
          <w:szCs w:val="24"/>
        </w:rPr>
      </w:pPr>
      <w:proofErr w:type="gramStart"/>
      <w:r>
        <w:rPr>
          <w:rFonts w:cstheme="minorHAnsi"/>
          <w:szCs w:val="24"/>
        </w:rPr>
        <w:t xml:space="preserve">Des </w:t>
      </w:r>
      <w:r w:rsidR="00B91F5F" w:rsidRPr="00CF5A3C">
        <w:rPr>
          <w:rFonts w:cstheme="minorHAnsi"/>
          <w:szCs w:val="24"/>
        </w:rPr>
        <w:t xml:space="preserve"> questionnement</w:t>
      </w:r>
      <w:r w:rsidR="00661008" w:rsidRPr="00CF5A3C">
        <w:rPr>
          <w:rFonts w:cstheme="minorHAnsi"/>
          <w:szCs w:val="24"/>
        </w:rPr>
        <w:t>s</w:t>
      </w:r>
      <w:proofErr w:type="gramEnd"/>
      <w:r w:rsidR="00B91F5F" w:rsidRPr="00CF5A3C">
        <w:rPr>
          <w:rFonts w:cstheme="minorHAnsi"/>
          <w:szCs w:val="24"/>
        </w:rPr>
        <w:t xml:space="preserve"> sur les </w:t>
      </w:r>
      <w:r w:rsidR="00B91F5F" w:rsidRPr="00CF5A3C">
        <w:rPr>
          <w:rFonts w:cstheme="minorHAnsi"/>
          <w:b/>
          <w:bCs/>
          <w:szCs w:val="24"/>
        </w:rPr>
        <w:t>é</w:t>
      </w:r>
      <w:r w:rsidR="00772538" w:rsidRPr="00CF5A3C">
        <w:rPr>
          <w:rFonts w:cstheme="minorHAnsi"/>
          <w:b/>
          <w:bCs/>
          <w:szCs w:val="24"/>
        </w:rPr>
        <w:t>missions GES des aliments</w:t>
      </w:r>
      <w:r w:rsidR="00B91F5F" w:rsidRPr="00CF5A3C">
        <w:rPr>
          <w:rFonts w:cstheme="minorHAnsi"/>
          <w:szCs w:val="24"/>
        </w:rPr>
        <w:t xml:space="preserve"> : végétalisation de l’alimentation, </w:t>
      </w:r>
      <w:r w:rsidR="00893DDD" w:rsidRPr="00CF5A3C">
        <w:rPr>
          <w:rFonts w:cstheme="minorHAnsi"/>
          <w:szCs w:val="24"/>
        </w:rPr>
        <w:t xml:space="preserve">production locale &amp; transport, bio </w:t>
      </w:r>
      <w:r w:rsidR="00FE4563" w:rsidRPr="00CF5A3C">
        <w:rPr>
          <w:rFonts w:cstheme="minorHAnsi"/>
          <w:szCs w:val="24"/>
        </w:rPr>
        <w:t>versus</w:t>
      </w:r>
      <w:r w:rsidR="00893DDD" w:rsidRPr="00CF5A3C">
        <w:rPr>
          <w:rFonts w:cstheme="minorHAnsi"/>
          <w:szCs w:val="24"/>
        </w:rPr>
        <w:t xml:space="preserve"> non-bio… </w:t>
      </w:r>
      <w:r w:rsidR="00A96BAA" w:rsidRPr="00CF5A3C">
        <w:rPr>
          <w:rFonts w:cstheme="minorHAnsi"/>
          <w:szCs w:val="24"/>
        </w:rPr>
        <w:t xml:space="preserve">Malgré une idée reçue, </w:t>
      </w:r>
      <w:r w:rsidR="009C0C04" w:rsidRPr="00CF5A3C">
        <w:rPr>
          <w:rFonts w:cstheme="minorHAnsi"/>
          <w:szCs w:val="24"/>
        </w:rPr>
        <w:t>les émissions liées au transport sont assez faible</w:t>
      </w:r>
      <w:r w:rsidR="00C10A00">
        <w:rPr>
          <w:rFonts w:cstheme="minorHAnsi"/>
          <w:szCs w:val="24"/>
        </w:rPr>
        <w:t>s</w:t>
      </w:r>
      <w:r w:rsidR="009C0C04" w:rsidRPr="00CF5A3C">
        <w:rPr>
          <w:rFonts w:cstheme="minorHAnsi"/>
          <w:szCs w:val="24"/>
        </w:rPr>
        <w:t xml:space="preserve"> au regard </w:t>
      </w:r>
      <w:r w:rsidR="00D723E8" w:rsidRPr="00CF5A3C">
        <w:rPr>
          <w:rFonts w:cstheme="minorHAnsi"/>
          <w:szCs w:val="24"/>
        </w:rPr>
        <w:t>du type d’aliment et en particulier</w:t>
      </w:r>
      <w:r w:rsidR="00EF73E2">
        <w:rPr>
          <w:rFonts w:cstheme="minorHAnsi"/>
          <w:szCs w:val="24"/>
        </w:rPr>
        <w:t xml:space="preserve"> de la viande en tête des émission</w:t>
      </w:r>
      <w:r w:rsidR="004D75C4">
        <w:rPr>
          <w:rFonts w:cstheme="minorHAnsi"/>
          <w:szCs w:val="24"/>
        </w:rPr>
        <w:t>s</w:t>
      </w:r>
      <w:r w:rsidR="00EF73E2">
        <w:rPr>
          <w:rFonts w:cstheme="minorHAnsi"/>
          <w:szCs w:val="24"/>
        </w:rPr>
        <w:t>.</w:t>
      </w:r>
      <w:r w:rsidR="00D723E8" w:rsidRPr="00CF5A3C">
        <w:rPr>
          <w:rFonts w:cstheme="minorHAnsi"/>
          <w:szCs w:val="24"/>
        </w:rPr>
        <w:t xml:space="preserve"> </w:t>
      </w:r>
      <w:r w:rsidR="007D0CF9" w:rsidRPr="00CF5A3C">
        <w:rPr>
          <w:rFonts w:eastAsia="MS Gothic" w:cstheme="minorHAnsi"/>
          <w:szCs w:val="24"/>
        </w:rPr>
        <w:t xml:space="preserve">Infographie très intéressante sur les émissions de GES de différents aliments, conçue par Bon Pote : </w:t>
      </w:r>
      <w:hyperlink r:id="rId8" w:history="1">
        <w:r w:rsidR="007D0CF9" w:rsidRPr="00CF5A3C">
          <w:rPr>
            <w:rStyle w:val="Lienhypertexte"/>
            <w:rFonts w:eastAsia="MS Gothic" w:cstheme="minorHAnsi"/>
            <w:szCs w:val="24"/>
          </w:rPr>
          <w:t>https://i0.wp.com/bonpote.com/wp-content/uploads/2021/05/ALIMENTATION-BON-POTE-1.png?ssl=1</w:t>
        </w:r>
      </w:hyperlink>
      <w:r w:rsidR="009C7694" w:rsidRPr="00CF5A3C">
        <w:rPr>
          <w:rStyle w:val="Lienhypertexte"/>
          <w:rFonts w:eastAsia="MS Gothic" w:cstheme="minorHAnsi"/>
          <w:szCs w:val="24"/>
        </w:rPr>
        <w:t xml:space="preserve">. </w:t>
      </w:r>
    </w:p>
    <w:p w14:paraId="2FD413DA" w14:textId="1DA00444" w:rsidR="002A18B5" w:rsidRPr="00CF5A3C" w:rsidRDefault="00893DDD" w:rsidP="00FC2166">
      <w:pPr>
        <w:pStyle w:val="Puces"/>
        <w:rPr>
          <w:rFonts w:cstheme="minorHAnsi"/>
          <w:szCs w:val="24"/>
        </w:rPr>
      </w:pPr>
      <w:r w:rsidRPr="00CF5A3C">
        <w:rPr>
          <w:rFonts w:cstheme="minorHAnsi"/>
          <w:szCs w:val="24"/>
        </w:rPr>
        <w:t>Des questions aussi</w:t>
      </w:r>
      <w:r w:rsidR="00FA2AB6" w:rsidRPr="00CF5A3C">
        <w:rPr>
          <w:rFonts w:cstheme="minorHAnsi"/>
          <w:szCs w:val="24"/>
        </w:rPr>
        <w:t xml:space="preserve"> sur </w:t>
      </w:r>
      <w:r w:rsidR="004D75C4">
        <w:rPr>
          <w:rFonts w:cstheme="minorHAnsi"/>
          <w:szCs w:val="24"/>
        </w:rPr>
        <w:t>« </w:t>
      </w:r>
      <w:r w:rsidR="00F80AF7" w:rsidRPr="00CF5A3C">
        <w:rPr>
          <w:rFonts w:cstheme="minorHAnsi"/>
          <w:szCs w:val="24"/>
        </w:rPr>
        <w:t xml:space="preserve">comment faire face à l’industrie agro-alimentaire et </w:t>
      </w:r>
      <w:r w:rsidR="008E3533" w:rsidRPr="00CF5A3C">
        <w:rPr>
          <w:rFonts w:cstheme="minorHAnsi"/>
          <w:b/>
          <w:bCs/>
          <w:szCs w:val="24"/>
        </w:rPr>
        <w:t xml:space="preserve">mieux informer </w:t>
      </w:r>
      <w:r w:rsidR="006414BE" w:rsidRPr="00CF5A3C">
        <w:rPr>
          <w:rFonts w:cstheme="minorHAnsi"/>
          <w:b/>
          <w:bCs/>
          <w:szCs w:val="24"/>
        </w:rPr>
        <w:t>la population</w:t>
      </w:r>
      <w:r w:rsidR="004D75C4">
        <w:rPr>
          <w:rFonts w:cstheme="minorHAnsi"/>
          <w:b/>
          <w:bCs/>
          <w:szCs w:val="24"/>
        </w:rPr>
        <w:t> »</w:t>
      </w:r>
      <w:r w:rsidR="006414BE" w:rsidRPr="00CF5A3C">
        <w:rPr>
          <w:rFonts w:cstheme="minorHAnsi"/>
          <w:b/>
          <w:bCs/>
          <w:szCs w:val="24"/>
        </w:rPr>
        <w:t xml:space="preserve"> </w:t>
      </w:r>
      <w:r w:rsidR="008E3533" w:rsidRPr="00CF5A3C">
        <w:rPr>
          <w:rFonts w:cstheme="minorHAnsi"/>
          <w:szCs w:val="24"/>
        </w:rPr>
        <w:t>: étiquetage, éducation au goût… Mais aussi sensibilisation de la profession agricole</w:t>
      </w:r>
      <w:r w:rsidR="00530E9B" w:rsidRPr="00CF5A3C">
        <w:rPr>
          <w:rFonts w:cstheme="minorHAnsi"/>
          <w:szCs w:val="24"/>
        </w:rPr>
        <w:t xml:space="preserve"> (communiquer notamment les études scientifiques aup</w:t>
      </w:r>
      <w:r w:rsidR="00313AD8" w:rsidRPr="00CF5A3C">
        <w:rPr>
          <w:rFonts w:cstheme="minorHAnsi"/>
          <w:szCs w:val="24"/>
        </w:rPr>
        <w:t>rès de la profession agricole)</w:t>
      </w:r>
      <w:r w:rsidR="008E3533" w:rsidRPr="00CF5A3C">
        <w:rPr>
          <w:rFonts w:cstheme="minorHAnsi"/>
          <w:szCs w:val="24"/>
        </w:rPr>
        <w:t xml:space="preserve">. </w:t>
      </w:r>
    </w:p>
    <w:p w14:paraId="2DDF6762" w14:textId="13FE6179" w:rsidR="00D2709A" w:rsidRPr="00CF5A3C" w:rsidRDefault="00797491" w:rsidP="00FC2166">
      <w:pPr>
        <w:pStyle w:val="Puces"/>
        <w:rPr>
          <w:rFonts w:cstheme="minorHAnsi"/>
          <w:szCs w:val="24"/>
        </w:rPr>
      </w:pPr>
      <w:r w:rsidRPr="00CF5A3C">
        <w:rPr>
          <w:rFonts w:cstheme="minorHAnsi"/>
          <w:szCs w:val="24"/>
        </w:rPr>
        <w:t xml:space="preserve">La </w:t>
      </w:r>
      <w:r w:rsidRPr="00CF5A3C">
        <w:rPr>
          <w:rFonts w:cstheme="minorHAnsi"/>
          <w:b/>
          <w:bCs/>
          <w:szCs w:val="24"/>
        </w:rPr>
        <w:t>restauration collective</w:t>
      </w:r>
      <w:r w:rsidRPr="00CF5A3C">
        <w:rPr>
          <w:rFonts w:cstheme="minorHAnsi"/>
          <w:szCs w:val="24"/>
        </w:rPr>
        <w:t>, un levier stratégique</w:t>
      </w:r>
      <w:r w:rsidR="005C4170" w:rsidRPr="00CF5A3C">
        <w:rPr>
          <w:rFonts w:cstheme="minorHAnsi"/>
          <w:szCs w:val="24"/>
        </w:rPr>
        <w:t> : utilisation de produits bio</w:t>
      </w:r>
      <w:r w:rsidR="004D1673" w:rsidRPr="00CF5A3C">
        <w:rPr>
          <w:rFonts w:cstheme="minorHAnsi"/>
          <w:szCs w:val="24"/>
        </w:rPr>
        <w:t>, de saison</w:t>
      </w:r>
      <w:r w:rsidR="005C4170" w:rsidRPr="00CF5A3C">
        <w:rPr>
          <w:rFonts w:cstheme="minorHAnsi"/>
          <w:szCs w:val="24"/>
        </w:rPr>
        <w:t xml:space="preserve"> mais également de produits bruts, </w:t>
      </w:r>
      <w:r w:rsidR="00B129AA" w:rsidRPr="00CF5A3C">
        <w:rPr>
          <w:rFonts w:cstheme="minorHAnsi"/>
          <w:szCs w:val="24"/>
        </w:rPr>
        <w:t>peu transformés</w:t>
      </w:r>
    </w:p>
    <w:p w14:paraId="131F6FF1" w14:textId="190C1C4B" w:rsidR="00C94C08" w:rsidRPr="00CF5A3C" w:rsidRDefault="0024356B" w:rsidP="00431E0B">
      <w:pPr>
        <w:pStyle w:val="Puces"/>
        <w:rPr>
          <w:rFonts w:cstheme="minorHAnsi"/>
          <w:szCs w:val="24"/>
        </w:rPr>
      </w:pPr>
      <w:r w:rsidRPr="00CF5A3C">
        <w:rPr>
          <w:rFonts w:cstheme="minorHAnsi"/>
          <w:szCs w:val="24"/>
        </w:rPr>
        <w:t xml:space="preserve">Une participante </w:t>
      </w:r>
      <w:r w:rsidR="00A82C3A" w:rsidRPr="00CF5A3C">
        <w:rPr>
          <w:rFonts w:cstheme="minorHAnsi"/>
          <w:szCs w:val="24"/>
        </w:rPr>
        <w:t xml:space="preserve">interpelle </w:t>
      </w:r>
      <w:r w:rsidR="00A82C3A" w:rsidRPr="00CF5A3C">
        <w:rPr>
          <w:rFonts w:cstheme="minorHAnsi"/>
          <w:b/>
          <w:bCs/>
          <w:szCs w:val="24"/>
        </w:rPr>
        <w:t>sur l’i</w:t>
      </w:r>
      <w:r w:rsidR="00C94C08" w:rsidRPr="00CF5A3C">
        <w:rPr>
          <w:rFonts w:cstheme="minorHAnsi"/>
          <w:b/>
          <w:bCs/>
          <w:szCs w:val="24"/>
        </w:rPr>
        <w:t>mpact environnement &amp; santé de la pêche</w:t>
      </w:r>
      <w:r w:rsidR="00C94C08" w:rsidRPr="00CF5A3C">
        <w:rPr>
          <w:rFonts w:cstheme="minorHAnsi"/>
          <w:szCs w:val="24"/>
        </w:rPr>
        <w:t xml:space="preserve"> (surpêche, polluants)</w:t>
      </w:r>
      <w:r w:rsidR="00E46BD0" w:rsidRPr="00CF5A3C">
        <w:rPr>
          <w:rFonts w:cstheme="minorHAnsi"/>
          <w:szCs w:val="24"/>
        </w:rPr>
        <w:t>. Le poisson n’est pas mentionné dans la présente étude. Qu’</w:t>
      </w:r>
      <w:r w:rsidR="003B7D12" w:rsidRPr="00CF5A3C">
        <w:rPr>
          <w:rFonts w:cstheme="minorHAnsi"/>
          <w:szCs w:val="24"/>
        </w:rPr>
        <w:t>en est</w:t>
      </w:r>
      <w:r w:rsidR="00E814DC" w:rsidRPr="00CF5A3C">
        <w:rPr>
          <w:rFonts w:cstheme="minorHAnsi"/>
          <w:szCs w:val="24"/>
        </w:rPr>
        <w:t>-il</w:t>
      </w:r>
      <w:r w:rsidR="00D2524E" w:rsidRPr="00CF5A3C">
        <w:rPr>
          <w:rFonts w:cstheme="minorHAnsi"/>
          <w:szCs w:val="24"/>
        </w:rPr>
        <w:t> ?</w:t>
      </w:r>
    </w:p>
    <w:p w14:paraId="55A2E71E" w14:textId="2CED7EB3" w:rsidR="009556F6" w:rsidRPr="00CF5A3C" w:rsidRDefault="009556F6" w:rsidP="009556F6">
      <w:pPr>
        <w:pStyle w:val="Puces"/>
        <w:numPr>
          <w:ilvl w:val="0"/>
          <w:numId w:val="0"/>
        </w:numPr>
        <w:ind w:left="720"/>
        <w:rPr>
          <w:rFonts w:cstheme="minorHAnsi"/>
          <w:szCs w:val="24"/>
        </w:rPr>
      </w:pPr>
      <w:r w:rsidRPr="00CF5A3C">
        <w:rPr>
          <w:rFonts w:cstheme="minorHAnsi"/>
          <w:szCs w:val="24"/>
        </w:rPr>
        <w:t xml:space="preserve">Réponse de Denis Lairon : effectivement cela n’a pas été abordé, </w:t>
      </w:r>
      <w:r w:rsidR="00452D3E">
        <w:rPr>
          <w:rFonts w:cstheme="minorHAnsi"/>
          <w:szCs w:val="24"/>
        </w:rPr>
        <w:t xml:space="preserve">il n’y pas </w:t>
      </w:r>
      <w:r w:rsidRPr="00CF5A3C">
        <w:rPr>
          <w:rFonts w:cstheme="minorHAnsi"/>
          <w:szCs w:val="24"/>
        </w:rPr>
        <w:t>de</w:t>
      </w:r>
      <w:r w:rsidR="00452D3E">
        <w:rPr>
          <w:rFonts w:cstheme="minorHAnsi"/>
          <w:szCs w:val="24"/>
        </w:rPr>
        <w:t xml:space="preserve"> </w:t>
      </w:r>
      <w:proofErr w:type="gramStart"/>
      <w:r w:rsidR="00452D3E">
        <w:rPr>
          <w:rFonts w:cstheme="minorHAnsi"/>
          <w:szCs w:val="24"/>
        </w:rPr>
        <w:t xml:space="preserve">nouvelles </w:t>
      </w:r>
      <w:r w:rsidRPr="00CF5A3C">
        <w:rPr>
          <w:rFonts w:cstheme="minorHAnsi"/>
          <w:szCs w:val="24"/>
        </w:rPr>
        <w:t xml:space="preserve"> recommandations</w:t>
      </w:r>
      <w:proofErr w:type="gramEnd"/>
      <w:r w:rsidR="00063D81" w:rsidRPr="00CF5A3C">
        <w:rPr>
          <w:rFonts w:cstheme="minorHAnsi"/>
          <w:szCs w:val="24"/>
        </w:rPr>
        <w:t xml:space="preserve"> </w:t>
      </w:r>
      <w:r w:rsidR="0024356B" w:rsidRPr="00CF5A3C">
        <w:rPr>
          <w:rFonts w:cstheme="minorHAnsi"/>
          <w:szCs w:val="24"/>
        </w:rPr>
        <w:t>sur ce point</w:t>
      </w:r>
      <w:r w:rsidRPr="00CF5A3C">
        <w:rPr>
          <w:rFonts w:cstheme="minorHAnsi"/>
          <w:szCs w:val="24"/>
        </w:rPr>
        <w:t>, mais il faut</w:t>
      </w:r>
      <w:r w:rsidR="00063D81" w:rsidRPr="00CF5A3C">
        <w:rPr>
          <w:rFonts w:cstheme="minorHAnsi"/>
          <w:szCs w:val="24"/>
        </w:rPr>
        <w:t xml:space="preserve"> effectivement</w:t>
      </w:r>
      <w:r w:rsidRPr="00CF5A3C">
        <w:rPr>
          <w:rFonts w:cstheme="minorHAnsi"/>
          <w:szCs w:val="24"/>
        </w:rPr>
        <w:t xml:space="preserve"> limiter </w:t>
      </w:r>
      <w:r w:rsidR="0046439C" w:rsidRPr="00CF5A3C">
        <w:rPr>
          <w:rFonts w:cstheme="minorHAnsi"/>
          <w:szCs w:val="24"/>
        </w:rPr>
        <w:t>la consommation de poisson</w:t>
      </w:r>
      <w:r w:rsidR="00452D3E">
        <w:rPr>
          <w:rFonts w:cstheme="minorHAnsi"/>
          <w:szCs w:val="24"/>
        </w:rPr>
        <w:t xml:space="preserve"> (2 portions/semaine et une seule pour les femmes enceintes)</w:t>
      </w:r>
      <w:r w:rsidR="0046439C" w:rsidRPr="00CF5A3C">
        <w:rPr>
          <w:rFonts w:cstheme="minorHAnsi"/>
          <w:szCs w:val="24"/>
        </w:rPr>
        <w:t>.</w:t>
      </w:r>
    </w:p>
    <w:p w14:paraId="26BE6E29" w14:textId="77777777" w:rsidR="00502E11" w:rsidRPr="00CF5A3C" w:rsidRDefault="0046439C" w:rsidP="00502E11">
      <w:pPr>
        <w:pStyle w:val="Puces"/>
        <w:numPr>
          <w:ilvl w:val="0"/>
          <w:numId w:val="0"/>
        </w:numPr>
        <w:ind w:left="720"/>
        <w:rPr>
          <w:rFonts w:cstheme="minorHAnsi"/>
          <w:szCs w:val="24"/>
        </w:rPr>
      </w:pPr>
      <w:r w:rsidRPr="00CF5A3C">
        <w:rPr>
          <w:rFonts w:cstheme="minorHAnsi"/>
          <w:szCs w:val="24"/>
        </w:rPr>
        <w:t xml:space="preserve">Un participant renvoie </w:t>
      </w:r>
      <w:r w:rsidR="00341566" w:rsidRPr="00CF5A3C">
        <w:rPr>
          <w:rFonts w:cstheme="minorHAnsi"/>
          <w:szCs w:val="24"/>
        </w:rPr>
        <w:t>à une étude</w:t>
      </w:r>
      <w:r w:rsidR="00F41F0F" w:rsidRPr="00CF5A3C">
        <w:rPr>
          <w:rFonts w:cstheme="minorHAnsi"/>
          <w:szCs w:val="24"/>
        </w:rPr>
        <w:t xml:space="preserve"> sur les métaux lourds</w:t>
      </w:r>
      <w:r w:rsidR="00341566" w:rsidRPr="00CF5A3C">
        <w:rPr>
          <w:rFonts w:cstheme="minorHAnsi"/>
          <w:szCs w:val="24"/>
        </w:rPr>
        <w:t xml:space="preserve"> dont voici le lien</w:t>
      </w:r>
      <w:r w:rsidR="008D27C0" w:rsidRPr="00CF5A3C">
        <w:rPr>
          <w:rFonts w:cstheme="minorHAnsi"/>
          <w:szCs w:val="24"/>
        </w:rPr>
        <w:t> :</w:t>
      </w:r>
      <w:hyperlink r:id="rId9" w:history="1">
        <w:r w:rsidR="008D27C0" w:rsidRPr="00CF5A3C">
          <w:rPr>
            <w:rStyle w:val="Lienhypertexte"/>
            <w:rFonts w:cstheme="minorHAnsi"/>
            <w:szCs w:val="24"/>
          </w:rPr>
          <w:t>https://www.santepubliquefrance.fr/presse/2021/exposition-aux-metaux-de-la-population-francaise-resultats-de-l-etude-esteban</w:t>
        </w:r>
      </w:hyperlink>
    </w:p>
    <w:p w14:paraId="0422F8C2" w14:textId="59E080D3" w:rsidR="00425748" w:rsidRPr="00CF5A3C" w:rsidRDefault="00502E11" w:rsidP="00502E11">
      <w:pPr>
        <w:pStyle w:val="Puces"/>
        <w:numPr>
          <w:ilvl w:val="0"/>
          <w:numId w:val="0"/>
        </w:numPr>
        <w:ind w:left="720"/>
        <w:rPr>
          <w:rFonts w:cstheme="minorHAnsi"/>
          <w:szCs w:val="24"/>
        </w:rPr>
      </w:pPr>
      <w:r w:rsidRPr="00CF5A3C">
        <w:rPr>
          <w:rFonts w:cstheme="minorHAnsi"/>
          <w:szCs w:val="24"/>
        </w:rPr>
        <w:t>Ce participant souligne que</w:t>
      </w:r>
      <w:r w:rsidR="00F337A1">
        <w:rPr>
          <w:rFonts w:cstheme="minorHAnsi"/>
          <w:szCs w:val="24"/>
        </w:rPr>
        <w:t>,</w:t>
      </w:r>
      <w:r w:rsidRPr="00CF5A3C">
        <w:rPr>
          <w:rFonts w:cstheme="minorHAnsi"/>
          <w:szCs w:val="24"/>
        </w:rPr>
        <w:t xml:space="preserve"> </w:t>
      </w:r>
      <w:r w:rsidR="005011AB" w:rsidRPr="00CF5A3C">
        <w:rPr>
          <w:rFonts w:cstheme="minorHAnsi"/>
          <w:szCs w:val="24"/>
        </w:rPr>
        <w:t>dans ce rapport</w:t>
      </w:r>
      <w:r w:rsidR="00F337A1">
        <w:rPr>
          <w:rFonts w:cstheme="minorHAnsi"/>
          <w:szCs w:val="24"/>
        </w:rPr>
        <w:t>,</w:t>
      </w:r>
      <w:r w:rsidR="005011AB" w:rsidRPr="00CF5A3C">
        <w:rPr>
          <w:rFonts w:cstheme="minorHAnsi"/>
          <w:szCs w:val="24"/>
        </w:rPr>
        <w:t xml:space="preserve"> l</w:t>
      </w:r>
      <w:r w:rsidR="00960176">
        <w:rPr>
          <w:rFonts w:cstheme="minorHAnsi"/>
          <w:szCs w:val="24"/>
        </w:rPr>
        <w:t>e</w:t>
      </w:r>
      <w:r w:rsidR="005011AB" w:rsidRPr="00CF5A3C">
        <w:rPr>
          <w:rFonts w:cstheme="minorHAnsi"/>
          <w:szCs w:val="24"/>
        </w:rPr>
        <w:t xml:space="preserve"> bio est mentionné pour son usage du cuivre</w:t>
      </w:r>
      <w:r w:rsidR="00452D3E">
        <w:rPr>
          <w:rFonts w:cstheme="minorHAnsi"/>
          <w:szCs w:val="24"/>
        </w:rPr>
        <w:t xml:space="preserve"> : Denis </w:t>
      </w:r>
      <w:proofErr w:type="spellStart"/>
      <w:r w:rsidR="00452D3E">
        <w:rPr>
          <w:rFonts w:cstheme="minorHAnsi"/>
          <w:szCs w:val="24"/>
        </w:rPr>
        <w:t>Lairon</w:t>
      </w:r>
      <w:proofErr w:type="spellEnd"/>
      <w:r w:rsidR="00452D3E">
        <w:rPr>
          <w:rFonts w:cstheme="minorHAnsi"/>
          <w:szCs w:val="24"/>
        </w:rPr>
        <w:t xml:space="preserve"> peut répondre que la pollution par le cuivre date de bien avant le bio et une étude scientifique récente de chercheurs de l’INRAE montre que la vie des sols n’est affectée que par des doses de cuivre au moins 50</w:t>
      </w:r>
      <w:r w:rsidR="00E33BB0">
        <w:rPr>
          <w:rFonts w:cstheme="minorHAnsi"/>
          <w:szCs w:val="24"/>
        </w:rPr>
        <w:t xml:space="preserve"> fois</w:t>
      </w:r>
      <w:r w:rsidR="00452D3E">
        <w:rPr>
          <w:rFonts w:cstheme="minorHAnsi"/>
          <w:szCs w:val="24"/>
        </w:rPr>
        <w:t xml:space="preserve"> supérieures à celles utilisées en bio </w:t>
      </w:r>
      <w:proofErr w:type="spellStart"/>
      <w:r w:rsidR="00452D3E">
        <w:rPr>
          <w:rFonts w:cstheme="minorHAnsi"/>
          <w:szCs w:val="24"/>
        </w:rPr>
        <w:t>aujourdhui</w:t>
      </w:r>
      <w:proofErr w:type="spellEnd"/>
      <w:r w:rsidR="00452D3E">
        <w:rPr>
          <w:rFonts w:cstheme="minorHAnsi"/>
          <w:szCs w:val="24"/>
        </w:rPr>
        <w:t xml:space="preserve">. Et les consommateurs réguliers d’aliments bio n’ont pas plus du cuivre dans leur sang selon notre étude de 2018. </w:t>
      </w:r>
    </w:p>
    <w:p w14:paraId="0809A0F2" w14:textId="48242531" w:rsidR="00C94C08" w:rsidRPr="00CF5A3C" w:rsidRDefault="00C94C08" w:rsidP="00C94C08">
      <w:pPr>
        <w:rPr>
          <w:rFonts w:eastAsia="MS Gothic" w:cstheme="minorHAnsi"/>
          <w:szCs w:val="24"/>
          <w:lang w:val="fr-FR"/>
        </w:rPr>
      </w:pPr>
    </w:p>
    <w:sectPr w:rsidR="00C94C08" w:rsidRPr="00CF5A3C" w:rsidSect="00BA03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Yu Mincho">
    <w:panose1 w:val="020204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388"/>
    <w:multiLevelType w:val="hybridMultilevel"/>
    <w:tmpl w:val="9B3008B6"/>
    <w:lvl w:ilvl="0" w:tplc="E9BA08FA">
      <w:start w:val="24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9054DF"/>
    <w:multiLevelType w:val="hybridMultilevel"/>
    <w:tmpl w:val="B01A5B1A"/>
    <w:lvl w:ilvl="0" w:tplc="110AFD0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1846B6"/>
    <w:multiLevelType w:val="hybridMultilevel"/>
    <w:tmpl w:val="2A707A66"/>
    <w:lvl w:ilvl="0" w:tplc="D9C6111E">
      <w:start w:val="1"/>
      <w:numFmt w:val="bullet"/>
      <w:pStyle w:val="Puces"/>
      <w:lvlText w:val=""/>
      <w:lvlJc w:val="left"/>
      <w:pPr>
        <w:ind w:left="720" w:hanging="360"/>
      </w:pPr>
      <w:rPr>
        <w:rFonts w:ascii="Symbol" w:hAnsi="Symbol" w:hint="default"/>
      </w:rPr>
    </w:lvl>
    <w:lvl w:ilvl="1" w:tplc="D8523AD4">
      <w:start w:val="1"/>
      <w:numFmt w:val="bullet"/>
      <w:lvlText w:val="&gt;"/>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1"/>
    <w:rsid w:val="00003A32"/>
    <w:rsid w:val="00017E37"/>
    <w:rsid w:val="00063D81"/>
    <w:rsid w:val="0006747A"/>
    <w:rsid w:val="00072EFC"/>
    <w:rsid w:val="00074C0B"/>
    <w:rsid w:val="000853D9"/>
    <w:rsid w:val="00085D7A"/>
    <w:rsid w:val="00091353"/>
    <w:rsid w:val="000A369E"/>
    <w:rsid w:val="000A3A07"/>
    <w:rsid w:val="000A77BA"/>
    <w:rsid w:val="000B2EC3"/>
    <w:rsid w:val="000B649D"/>
    <w:rsid w:val="000C169C"/>
    <w:rsid w:val="000E688F"/>
    <w:rsid w:val="00100452"/>
    <w:rsid w:val="00102F7A"/>
    <w:rsid w:val="001132E0"/>
    <w:rsid w:val="00126AD0"/>
    <w:rsid w:val="001340DB"/>
    <w:rsid w:val="001809EE"/>
    <w:rsid w:val="00193632"/>
    <w:rsid w:val="001A0476"/>
    <w:rsid w:val="001A181D"/>
    <w:rsid w:val="001C7FE0"/>
    <w:rsid w:val="001D2444"/>
    <w:rsid w:val="001D3829"/>
    <w:rsid w:val="00204E4D"/>
    <w:rsid w:val="0022623E"/>
    <w:rsid w:val="002415BF"/>
    <w:rsid w:val="00241E19"/>
    <w:rsid w:val="0024356B"/>
    <w:rsid w:val="00246550"/>
    <w:rsid w:val="002478C2"/>
    <w:rsid w:val="002674FB"/>
    <w:rsid w:val="002677DC"/>
    <w:rsid w:val="002768E0"/>
    <w:rsid w:val="002A18B5"/>
    <w:rsid w:val="002A3A3E"/>
    <w:rsid w:val="002C2308"/>
    <w:rsid w:val="002C6BA7"/>
    <w:rsid w:val="002C7249"/>
    <w:rsid w:val="002C7FEC"/>
    <w:rsid w:val="002E656A"/>
    <w:rsid w:val="003004C1"/>
    <w:rsid w:val="00313AD8"/>
    <w:rsid w:val="00323BAA"/>
    <w:rsid w:val="00323D1C"/>
    <w:rsid w:val="00335B30"/>
    <w:rsid w:val="00341566"/>
    <w:rsid w:val="00350D34"/>
    <w:rsid w:val="003762D8"/>
    <w:rsid w:val="00381781"/>
    <w:rsid w:val="003872F2"/>
    <w:rsid w:val="00395EF7"/>
    <w:rsid w:val="00397461"/>
    <w:rsid w:val="003B58BA"/>
    <w:rsid w:val="003B7D12"/>
    <w:rsid w:val="003C2BDB"/>
    <w:rsid w:val="003D1425"/>
    <w:rsid w:val="003D35EB"/>
    <w:rsid w:val="003D71E5"/>
    <w:rsid w:val="003E2A92"/>
    <w:rsid w:val="003F3E95"/>
    <w:rsid w:val="00425748"/>
    <w:rsid w:val="004307BE"/>
    <w:rsid w:val="00431E0B"/>
    <w:rsid w:val="00435519"/>
    <w:rsid w:val="00451845"/>
    <w:rsid w:val="00452D3E"/>
    <w:rsid w:val="00453E4D"/>
    <w:rsid w:val="0046439C"/>
    <w:rsid w:val="00465610"/>
    <w:rsid w:val="00475EAD"/>
    <w:rsid w:val="0047656B"/>
    <w:rsid w:val="00480095"/>
    <w:rsid w:val="004829A4"/>
    <w:rsid w:val="00490043"/>
    <w:rsid w:val="004D1673"/>
    <w:rsid w:val="004D6B66"/>
    <w:rsid w:val="004D75C4"/>
    <w:rsid w:val="004E385E"/>
    <w:rsid w:val="005011AB"/>
    <w:rsid w:val="00502E11"/>
    <w:rsid w:val="00515D2B"/>
    <w:rsid w:val="00530E9B"/>
    <w:rsid w:val="005351D8"/>
    <w:rsid w:val="0054721F"/>
    <w:rsid w:val="00567BD2"/>
    <w:rsid w:val="00584E77"/>
    <w:rsid w:val="00585ABE"/>
    <w:rsid w:val="0058774A"/>
    <w:rsid w:val="0059255D"/>
    <w:rsid w:val="00597143"/>
    <w:rsid w:val="005A19D0"/>
    <w:rsid w:val="005A1DE0"/>
    <w:rsid w:val="005A41D2"/>
    <w:rsid w:val="005A457D"/>
    <w:rsid w:val="005A585D"/>
    <w:rsid w:val="005A6F20"/>
    <w:rsid w:val="005B67C1"/>
    <w:rsid w:val="005C4170"/>
    <w:rsid w:val="005F4FCE"/>
    <w:rsid w:val="005F5A17"/>
    <w:rsid w:val="005F6BCF"/>
    <w:rsid w:val="005F703A"/>
    <w:rsid w:val="00614B0F"/>
    <w:rsid w:val="00630117"/>
    <w:rsid w:val="00631529"/>
    <w:rsid w:val="006414BE"/>
    <w:rsid w:val="00650BE4"/>
    <w:rsid w:val="00651725"/>
    <w:rsid w:val="00661008"/>
    <w:rsid w:val="00670DEE"/>
    <w:rsid w:val="00675A4A"/>
    <w:rsid w:val="006847FE"/>
    <w:rsid w:val="00692824"/>
    <w:rsid w:val="006A5AE1"/>
    <w:rsid w:val="006C085E"/>
    <w:rsid w:val="006D253A"/>
    <w:rsid w:val="006D3CC2"/>
    <w:rsid w:val="006E5704"/>
    <w:rsid w:val="006E5F5C"/>
    <w:rsid w:val="006F16F4"/>
    <w:rsid w:val="0070166F"/>
    <w:rsid w:val="007542C5"/>
    <w:rsid w:val="00755ED6"/>
    <w:rsid w:val="007604C6"/>
    <w:rsid w:val="00760D2C"/>
    <w:rsid w:val="00772538"/>
    <w:rsid w:val="00781791"/>
    <w:rsid w:val="0079647C"/>
    <w:rsid w:val="00797491"/>
    <w:rsid w:val="007A0057"/>
    <w:rsid w:val="007A3FAF"/>
    <w:rsid w:val="007C5CF6"/>
    <w:rsid w:val="007D0CF9"/>
    <w:rsid w:val="007D3258"/>
    <w:rsid w:val="007F081A"/>
    <w:rsid w:val="007F1FA1"/>
    <w:rsid w:val="007F2B80"/>
    <w:rsid w:val="007F2FA9"/>
    <w:rsid w:val="00802ADF"/>
    <w:rsid w:val="00803A36"/>
    <w:rsid w:val="00806E65"/>
    <w:rsid w:val="00815C09"/>
    <w:rsid w:val="00832FE5"/>
    <w:rsid w:val="00850DC1"/>
    <w:rsid w:val="008530A9"/>
    <w:rsid w:val="00863618"/>
    <w:rsid w:val="00873C73"/>
    <w:rsid w:val="008743A4"/>
    <w:rsid w:val="00893DDD"/>
    <w:rsid w:val="008959D6"/>
    <w:rsid w:val="008B340F"/>
    <w:rsid w:val="008C15BA"/>
    <w:rsid w:val="008C5870"/>
    <w:rsid w:val="008C7EF8"/>
    <w:rsid w:val="008D146E"/>
    <w:rsid w:val="008D27C0"/>
    <w:rsid w:val="008D3418"/>
    <w:rsid w:val="008D6ADB"/>
    <w:rsid w:val="008E3533"/>
    <w:rsid w:val="008E3714"/>
    <w:rsid w:val="008F225A"/>
    <w:rsid w:val="008F5B2B"/>
    <w:rsid w:val="008F66BA"/>
    <w:rsid w:val="00900367"/>
    <w:rsid w:val="00903837"/>
    <w:rsid w:val="00922147"/>
    <w:rsid w:val="0092630E"/>
    <w:rsid w:val="00932FFF"/>
    <w:rsid w:val="00941535"/>
    <w:rsid w:val="00944823"/>
    <w:rsid w:val="009467FA"/>
    <w:rsid w:val="009556F6"/>
    <w:rsid w:val="00960176"/>
    <w:rsid w:val="0097657E"/>
    <w:rsid w:val="00993ED9"/>
    <w:rsid w:val="009B3C72"/>
    <w:rsid w:val="009B42AB"/>
    <w:rsid w:val="009B4CB7"/>
    <w:rsid w:val="009C0C04"/>
    <w:rsid w:val="009C5A46"/>
    <w:rsid w:val="009C7694"/>
    <w:rsid w:val="009D00A2"/>
    <w:rsid w:val="009D435C"/>
    <w:rsid w:val="009F6BDD"/>
    <w:rsid w:val="00A01634"/>
    <w:rsid w:val="00A01B84"/>
    <w:rsid w:val="00A10E2E"/>
    <w:rsid w:val="00A12AAD"/>
    <w:rsid w:val="00A176FB"/>
    <w:rsid w:val="00A439A8"/>
    <w:rsid w:val="00A5742A"/>
    <w:rsid w:val="00A7732E"/>
    <w:rsid w:val="00A82C3A"/>
    <w:rsid w:val="00A84795"/>
    <w:rsid w:val="00A85543"/>
    <w:rsid w:val="00A862D1"/>
    <w:rsid w:val="00A926D5"/>
    <w:rsid w:val="00A96BAA"/>
    <w:rsid w:val="00A97AE5"/>
    <w:rsid w:val="00AB18FF"/>
    <w:rsid w:val="00AB7334"/>
    <w:rsid w:val="00AB77EB"/>
    <w:rsid w:val="00AC123A"/>
    <w:rsid w:val="00AC1E6A"/>
    <w:rsid w:val="00AD1060"/>
    <w:rsid w:val="00AD3719"/>
    <w:rsid w:val="00AD5695"/>
    <w:rsid w:val="00AE0AD7"/>
    <w:rsid w:val="00AE2911"/>
    <w:rsid w:val="00AE74B5"/>
    <w:rsid w:val="00AF050F"/>
    <w:rsid w:val="00AF085B"/>
    <w:rsid w:val="00AF6236"/>
    <w:rsid w:val="00B01FC3"/>
    <w:rsid w:val="00B05163"/>
    <w:rsid w:val="00B129AA"/>
    <w:rsid w:val="00B17AC3"/>
    <w:rsid w:val="00B26A0C"/>
    <w:rsid w:val="00B32E36"/>
    <w:rsid w:val="00B36E28"/>
    <w:rsid w:val="00B55234"/>
    <w:rsid w:val="00B60B03"/>
    <w:rsid w:val="00B6506F"/>
    <w:rsid w:val="00B723AA"/>
    <w:rsid w:val="00B84E45"/>
    <w:rsid w:val="00B91F5F"/>
    <w:rsid w:val="00BA0370"/>
    <w:rsid w:val="00BB431D"/>
    <w:rsid w:val="00BE6D42"/>
    <w:rsid w:val="00BF25F9"/>
    <w:rsid w:val="00C00709"/>
    <w:rsid w:val="00C10A00"/>
    <w:rsid w:val="00C13F38"/>
    <w:rsid w:val="00C221AC"/>
    <w:rsid w:val="00C239D9"/>
    <w:rsid w:val="00C355EE"/>
    <w:rsid w:val="00C3575C"/>
    <w:rsid w:val="00C35F6B"/>
    <w:rsid w:val="00C43C6B"/>
    <w:rsid w:val="00C47B41"/>
    <w:rsid w:val="00C51565"/>
    <w:rsid w:val="00C65266"/>
    <w:rsid w:val="00C65CC1"/>
    <w:rsid w:val="00C7044B"/>
    <w:rsid w:val="00C81995"/>
    <w:rsid w:val="00C82912"/>
    <w:rsid w:val="00C846B7"/>
    <w:rsid w:val="00C85244"/>
    <w:rsid w:val="00C85652"/>
    <w:rsid w:val="00C901FD"/>
    <w:rsid w:val="00C94C08"/>
    <w:rsid w:val="00CA4967"/>
    <w:rsid w:val="00CA5588"/>
    <w:rsid w:val="00CC7663"/>
    <w:rsid w:val="00CD0DBF"/>
    <w:rsid w:val="00CD49A7"/>
    <w:rsid w:val="00CE19C8"/>
    <w:rsid w:val="00CE799E"/>
    <w:rsid w:val="00CF20A7"/>
    <w:rsid w:val="00CF255F"/>
    <w:rsid w:val="00CF5A3C"/>
    <w:rsid w:val="00D00966"/>
    <w:rsid w:val="00D025E8"/>
    <w:rsid w:val="00D02854"/>
    <w:rsid w:val="00D04EEC"/>
    <w:rsid w:val="00D13A45"/>
    <w:rsid w:val="00D2524E"/>
    <w:rsid w:val="00D2709A"/>
    <w:rsid w:val="00D31E3C"/>
    <w:rsid w:val="00D32963"/>
    <w:rsid w:val="00D43699"/>
    <w:rsid w:val="00D47B71"/>
    <w:rsid w:val="00D556B9"/>
    <w:rsid w:val="00D62F1A"/>
    <w:rsid w:val="00D644E8"/>
    <w:rsid w:val="00D71602"/>
    <w:rsid w:val="00D723E8"/>
    <w:rsid w:val="00D76ABB"/>
    <w:rsid w:val="00DA22E7"/>
    <w:rsid w:val="00DA3F8E"/>
    <w:rsid w:val="00DA5D01"/>
    <w:rsid w:val="00DB13A4"/>
    <w:rsid w:val="00DC3E47"/>
    <w:rsid w:val="00DD09D5"/>
    <w:rsid w:val="00DE64D5"/>
    <w:rsid w:val="00DF5AF3"/>
    <w:rsid w:val="00E065D4"/>
    <w:rsid w:val="00E06860"/>
    <w:rsid w:val="00E11224"/>
    <w:rsid w:val="00E2176F"/>
    <w:rsid w:val="00E33BB0"/>
    <w:rsid w:val="00E411C3"/>
    <w:rsid w:val="00E46BD0"/>
    <w:rsid w:val="00E512AA"/>
    <w:rsid w:val="00E814DC"/>
    <w:rsid w:val="00E849A8"/>
    <w:rsid w:val="00E85886"/>
    <w:rsid w:val="00E86335"/>
    <w:rsid w:val="00E87A6F"/>
    <w:rsid w:val="00EC1360"/>
    <w:rsid w:val="00ED391E"/>
    <w:rsid w:val="00ED64F7"/>
    <w:rsid w:val="00EF1C51"/>
    <w:rsid w:val="00EF5C8B"/>
    <w:rsid w:val="00EF73E2"/>
    <w:rsid w:val="00F02130"/>
    <w:rsid w:val="00F030E3"/>
    <w:rsid w:val="00F11FE8"/>
    <w:rsid w:val="00F337A1"/>
    <w:rsid w:val="00F35BED"/>
    <w:rsid w:val="00F41F0F"/>
    <w:rsid w:val="00F542DD"/>
    <w:rsid w:val="00F55465"/>
    <w:rsid w:val="00F66B37"/>
    <w:rsid w:val="00F72626"/>
    <w:rsid w:val="00F77A2B"/>
    <w:rsid w:val="00F80AF7"/>
    <w:rsid w:val="00FA2AB6"/>
    <w:rsid w:val="00FA73E0"/>
    <w:rsid w:val="00FB0366"/>
    <w:rsid w:val="00FB7421"/>
    <w:rsid w:val="00FC2166"/>
    <w:rsid w:val="00FD3F02"/>
    <w:rsid w:val="00FE4563"/>
    <w:rsid w:val="00FE7D5D"/>
    <w:rsid w:val="00FF2F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AE6E89"/>
  <w15:docId w15:val="{3E90906A-48B2-B54F-825D-687E0C09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95"/>
    <w:pPr>
      <w:spacing w:before="40" w:after="120" w:line="276" w:lineRule="auto"/>
      <w:jc w:val="both"/>
    </w:pPr>
    <w:rPr>
      <w:rFonts w:eastAsiaTheme="minorEastAsia"/>
      <w:szCs w:val="20"/>
      <w:lang w:val="en-US" w:eastAsia="fr-FR"/>
    </w:rPr>
  </w:style>
  <w:style w:type="paragraph" w:styleId="Titre1">
    <w:name w:val="heading 1"/>
    <w:basedOn w:val="Normal"/>
    <w:next w:val="Normal"/>
    <w:link w:val="Titre1Car"/>
    <w:uiPriority w:val="9"/>
    <w:qFormat/>
    <w:rsid w:val="00A84795"/>
    <w:pPr>
      <w:pBdr>
        <w:bottom w:val="single" w:sz="4" w:space="1" w:color="44546A" w:themeColor="text2"/>
      </w:pBdr>
      <w:spacing w:before="240"/>
      <w:outlineLvl w:val="0"/>
    </w:pPr>
    <w:rPr>
      <w:b/>
      <w:bCs/>
      <w:color w:val="44546A" w:themeColor="text2"/>
      <w:sz w:val="36"/>
      <w:szCs w:val="36"/>
      <w:lang w:val="fr-FR"/>
    </w:rPr>
  </w:style>
  <w:style w:type="paragraph" w:styleId="Titre2">
    <w:name w:val="heading 2"/>
    <w:basedOn w:val="Normal"/>
    <w:next w:val="Normal"/>
    <w:link w:val="Titre2Car"/>
    <w:uiPriority w:val="9"/>
    <w:unhideWhenUsed/>
    <w:qFormat/>
    <w:rsid w:val="00A84795"/>
    <w:pPr>
      <w:outlineLvl w:val="1"/>
    </w:pPr>
    <w:rPr>
      <w:b/>
      <w:bCs/>
      <w:color w:val="5E7594"/>
      <w:sz w:val="26"/>
      <w:szCs w:val="22"/>
      <w:lang w:val="fr-FR"/>
    </w:rPr>
  </w:style>
  <w:style w:type="paragraph" w:styleId="Titre4">
    <w:name w:val="heading 4"/>
    <w:basedOn w:val="Normal"/>
    <w:next w:val="Normal"/>
    <w:link w:val="Titre4Car"/>
    <w:uiPriority w:val="9"/>
    <w:semiHidden/>
    <w:unhideWhenUsed/>
    <w:qFormat/>
    <w:rsid w:val="006E5F5C"/>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andTitre">
    <w:name w:val="Grand Titre"/>
    <w:basedOn w:val="Normal"/>
    <w:link w:val="GrandTitreCar"/>
    <w:qFormat/>
    <w:rsid w:val="00A84795"/>
    <w:pPr>
      <w:spacing w:after="360"/>
    </w:pPr>
    <w:rPr>
      <w:b/>
      <w:bCs/>
      <w:sz w:val="44"/>
      <w:szCs w:val="36"/>
    </w:rPr>
  </w:style>
  <w:style w:type="character" w:customStyle="1" w:styleId="GrandTitreCar">
    <w:name w:val="Grand Titre Car"/>
    <w:basedOn w:val="Policepardfaut"/>
    <w:link w:val="GrandTitre"/>
    <w:rsid w:val="00A84795"/>
    <w:rPr>
      <w:rFonts w:eastAsiaTheme="minorEastAsia"/>
      <w:b/>
      <w:bCs/>
      <w:sz w:val="44"/>
      <w:szCs w:val="36"/>
      <w:lang w:val="en-US" w:eastAsia="fr-FR"/>
    </w:rPr>
  </w:style>
  <w:style w:type="paragraph" w:customStyle="1" w:styleId="Puces">
    <w:name w:val="Puces"/>
    <w:basedOn w:val="Paragraphedeliste"/>
    <w:qFormat/>
    <w:rsid w:val="00A84795"/>
    <w:pPr>
      <w:numPr>
        <w:numId w:val="2"/>
      </w:numPr>
      <w:jc w:val="left"/>
    </w:pPr>
    <w:rPr>
      <w:lang w:val="fr-FR"/>
    </w:rPr>
  </w:style>
  <w:style w:type="paragraph" w:styleId="Paragraphedeliste">
    <w:name w:val="List Paragraph"/>
    <w:basedOn w:val="Normal"/>
    <w:uiPriority w:val="34"/>
    <w:qFormat/>
    <w:rsid w:val="00A84795"/>
    <w:pPr>
      <w:ind w:left="720"/>
      <w:contextualSpacing/>
    </w:pPr>
  </w:style>
  <w:style w:type="character" w:customStyle="1" w:styleId="Titre1Car">
    <w:name w:val="Titre 1 Car"/>
    <w:basedOn w:val="Policepardfaut"/>
    <w:link w:val="Titre1"/>
    <w:uiPriority w:val="9"/>
    <w:rsid w:val="00A84795"/>
    <w:rPr>
      <w:rFonts w:eastAsiaTheme="minorEastAsia"/>
      <w:b/>
      <w:bCs/>
      <w:color w:val="44546A" w:themeColor="text2"/>
      <w:sz w:val="36"/>
      <w:szCs w:val="36"/>
      <w:lang w:eastAsia="fr-FR"/>
    </w:rPr>
  </w:style>
  <w:style w:type="character" w:customStyle="1" w:styleId="Titre2Car">
    <w:name w:val="Titre 2 Car"/>
    <w:basedOn w:val="Policepardfaut"/>
    <w:link w:val="Titre2"/>
    <w:uiPriority w:val="9"/>
    <w:rsid w:val="00A84795"/>
    <w:rPr>
      <w:rFonts w:eastAsiaTheme="minorEastAsia"/>
      <w:b/>
      <w:bCs/>
      <w:color w:val="5E7594"/>
      <w:sz w:val="26"/>
      <w:szCs w:val="22"/>
      <w:lang w:eastAsia="fr-FR"/>
    </w:rPr>
  </w:style>
  <w:style w:type="paragraph" w:styleId="Sansinterligne">
    <w:name w:val="No Spacing"/>
    <w:uiPriority w:val="1"/>
    <w:qFormat/>
    <w:rsid w:val="00A84795"/>
    <w:pPr>
      <w:jc w:val="both"/>
    </w:pPr>
    <w:rPr>
      <w:rFonts w:eastAsiaTheme="minorEastAsia"/>
      <w:szCs w:val="20"/>
      <w:lang w:val="en-US" w:eastAsia="fr-FR"/>
    </w:rPr>
  </w:style>
  <w:style w:type="character" w:styleId="Accentuationintense">
    <w:name w:val="Intense Emphasis"/>
    <w:basedOn w:val="Policepardfaut"/>
    <w:uiPriority w:val="21"/>
    <w:qFormat/>
    <w:rsid w:val="00A84795"/>
    <w:rPr>
      <w:i/>
      <w:iCs/>
      <w:color w:val="8496B0" w:themeColor="text2" w:themeTint="99"/>
      <w:lang w:val="fr-FR"/>
    </w:rPr>
  </w:style>
  <w:style w:type="character" w:styleId="Lienhypertexte">
    <w:name w:val="Hyperlink"/>
    <w:basedOn w:val="Policepardfaut"/>
    <w:uiPriority w:val="99"/>
    <w:unhideWhenUsed/>
    <w:rsid w:val="001D3829"/>
    <w:rPr>
      <w:color w:val="0563C1" w:themeColor="hyperlink"/>
      <w:u w:val="single"/>
    </w:rPr>
  </w:style>
  <w:style w:type="character" w:customStyle="1" w:styleId="Mentionnonrsolue1">
    <w:name w:val="Mention non résolue1"/>
    <w:basedOn w:val="Policepardfaut"/>
    <w:uiPriority w:val="99"/>
    <w:semiHidden/>
    <w:unhideWhenUsed/>
    <w:rsid w:val="001D3829"/>
    <w:rPr>
      <w:color w:val="605E5C"/>
      <w:shd w:val="clear" w:color="auto" w:fill="E1DFDD"/>
    </w:rPr>
  </w:style>
  <w:style w:type="character" w:customStyle="1" w:styleId="Titre4Car">
    <w:name w:val="Titre 4 Car"/>
    <w:basedOn w:val="Policepardfaut"/>
    <w:link w:val="Titre4"/>
    <w:uiPriority w:val="9"/>
    <w:semiHidden/>
    <w:rsid w:val="006E5F5C"/>
    <w:rPr>
      <w:rFonts w:asciiTheme="majorHAnsi" w:eastAsiaTheme="majorEastAsia" w:hAnsiTheme="majorHAnsi" w:cstheme="majorBidi"/>
      <w:i/>
      <w:iCs/>
      <w:color w:val="2F5496" w:themeColor="accent1" w:themeShade="BF"/>
      <w:szCs w:val="20"/>
      <w:lang w:val="en-US" w:eastAsia="fr-FR"/>
    </w:rPr>
  </w:style>
  <w:style w:type="character" w:customStyle="1" w:styleId="normaltextrun">
    <w:name w:val="normaltextrun"/>
    <w:basedOn w:val="Policepardfaut"/>
    <w:qFormat/>
    <w:rsid w:val="006E5F5C"/>
  </w:style>
  <w:style w:type="character" w:customStyle="1" w:styleId="eop">
    <w:name w:val="eop"/>
    <w:basedOn w:val="Policepardfaut"/>
    <w:qFormat/>
    <w:rsid w:val="006E5F5C"/>
  </w:style>
  <w:style w:type="paragraph" w:customStyle="1" w:styleId="paragraph">
    <w:name w:val="paragraph"/>
    <w:basedOn w:val="Normal"/>
    <w:qFormat/>
    <w:rsid w:val="006E5F5C"/>
    <w:pPr>
      <w:spacing w:before="0" w:beforeAutospacing="1" w:after="0" w:afterAutospacing="1" w:line="240" w:lineRule="auto"/>
      <w:jc w:val="left"/>
    </w:pPr>
    <w:rPr>
      <w:rFonts w:ascii="Times New Roman" w:eastAsia="Times New Roman" w:hAnsi="Times New Roman" w:cs="Times New Roman"/>
      <w:szCs w:val="24"/>
      <w:lang w:val="fr-FR"/>
    </w:rPr>
  </w:style>
  <w:style w:type="character" w:styleId="Lienhypertextesuivivisit">
    <w:name w:val="FollowedHyperlink"/>
    <w:basedOn w:val="Policepardfaut"/>
    <w:uiPriority w:val="99"/>
    <w:semiHidden/>
    <w:unhideWhenUsed/>
    <w:rsid w:val="00D2524E"/>
    <w:rPr>
      <w:color w:val="954F72" w:themeColor="followedHyperlink"/>
      <w:u w:val="single"/>
    </w:rPr>
  </w:style>
  <w:style w:type="paragraph" w:styleId="Textedebulles">
    <w:name w:val="Balloon Text"/>
    <w:basedOn w:val="Normal"/>
    <w:link w:val="TextedebullesCar"/>
    <w:uiPriority w:val="99"/>
    <w:semiHidden/>
    <w:unhideWhenUsed/>
    <w:rsid w:val="00452D3E"/>
    <w:pPr>
      <w:spacing w:before="0"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2D3E"/>
    <w:rPr>
      <w:rFonts w:ascii="Lucida Grande" w:eastAsiaTheme="minorEastAsia" w:hAnsi="Lucida Grande" w:cs="Lucida Grande"/>
      <w:sz w:val="18"/>
      <w:szCs w:val="18"/>
      <w:lang w:val="en-US" w:eastAsia="fr-FR"/>
    </w:rPr>
  </w:style>
  <w:style w:type="paragraph" w:styleId="Rvision">
    <w:name w:val="Revision"/>
    <w:hidden/>
    <w:uiPriority w:val="99"/>
    <w:semiHidden/>
    <w:rsid w:val="003004C1"/>
    <w:rPr>
      <w:rFonts w:eastAsiaTheme="minorEastAsia"/>
      <w:szCs w:val="20"/>
      <w:lang w:val="en-US" w:eastAsia="fr-FR"/>
    </w:rPr>
  </w:style>
  <w:style w:type="character" w:styleId="Mentionnonrsolue">
    <w:name w:val="Unresolved Mention"/>
    <w:basedOn w:val="Policepardfaut"/>
    <w:uiPriority w:val="99"/>
    <w:semiHidden/>
    <w:unhideWhenUsed/>
    <w:rsid w:val="00C1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bonpote.com/wp-content/uploads/2021/05/ALIMENTATION-BON-POTE-1.png?ssl=1" TargetMode="External"/><Relationship Id="rId3" Type="http://schemas.openxmlformats.org/officeDocument/2006/relationships/styles" Target="styles.xml"/><Relationship Id="rId7" Type="http://schemas.openxmlformats.org/officeDocument/2006/relationships/hyperlink" Target="https://parcel-ap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ater.resiliencealimentair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ntepubliquefrance.fr/presse/2021/exposition-aux-metaux-de-la-population-francaise-resultats-de-l-etude-esteban" TargetMode="External"/></Relationships>
</file>

<file path=word/theme/theme1.xml><?xml version="1.0" encoding="utf-8"?>
<a:theme xmlns:a="http://schemas.openxmlformats.org/drawingml/2006/main" name="Thèmepers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8268-2176-AB48-BE25-B4A945C3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1311</Words>
  <Characters>7215</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Moesch</dc:creator>
  <cp:keywords/>
  <dc:description/>
  <cp:lastModifiedBy>France Drugmant</cp:lastModifiedBy>
  <cp:revision>19</cp:revision>
  <dcterms:created xsi:type="dcterms:W3CDTF">2021-10-13T07:09:00Z</dcterms:created>
  <dcterms:modified xsi:type="dcterms:W3CDTF">2021-10-13T07:23:00Z</dcterms:modified>
</cp:coreProperties>
</file>