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36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Déroulement atelier de co-production</w:t>
      </w:r>
    </w:p>
    <w:p>
      <w:pPr>
        <w:pStyle w:val="Normal"/>
        <w:tabs>
          <w:tab w:val="left" w:pos="36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Parc du Vexin français</w:t>
      </w:r>
    </w:p>
    <w:p>
      <w:pPr>
        <w:pStyle w:val="Normal"/>
        <w:tabs>
          <w:tab w:val="left" w:pos="360" w:leader="none"/>
        </w:tabs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360" w:leader="none"/>
        </w:tabs>
        <w:jc w:val="both"/>
        <w:rPr>
          <w:rFonts w:eastAsia="Times New Roman" w:cs="Arial" w:ascii="Arial" w:hAnsi="Arial"/>
          <w:b/>
          <w:lang w:eastAsia="fr-FR"/>
        </w:rPr>
      </w:pPr>
      <w:r>
        <w:rPr>
          <w:rFonts w:eastAsia="Times New Roman" w:cs="Arial" w:ascii="Arial" w:hAnsi="Arial"/>
          <w:b/>
          <w:lang w:eastAsia="fr-FR"/>
        </w:rPr>
        <w:t xml:space="preserve"> </w:t>
      </w:r>
      <w:r>
        <w:rPr>
          <w:rFonts w:eastAsia="Times New Roman" w:cs="Arial" w:ascii="Arial" w:hAnsi="Arial"/>
          <w:b/>
          <w:lang w:eastAsia="fr-FR"/>
        </w:rPr>
        <w:t>Atelier 4 - Quelles actions expérimentales et/ou innovantes à développer vers des publics spécifiques ? Ou comment développer des actions vers des publics ciblés ?</w:t>
      </w:r>
    </w:p>
    <w:p>
      <w:pPr>
        <w:pStyle w:val="Normal"/>
        <w:tabs>
          <w:tab w:val="left" w:pos="360" w:leader="none"/>
        </w:tabs>
        <w:jc w:val="both"/>
        <w:rPr>
          <w:rFonts w:eastAsia="Times New Roman" w:cs="Arial" w:ascii="Arial" w:hAnsi="Arial"/>
          <w:b/>
          <w:lang w:eastAsia="fr-FR"/>
        </w:rPr>
      </w:pPr>
      <w:r>
        <w:rPr>
          <w:rFonts w:eastAsia="Times New Roman" w:cs="Arial" w:ascii="Arial" w:hAnsi="Arial"/>
          <w:b/>
          <w:lang w:eastAsia="fr-FR"/>
        </w:rPr>
        <w:t>Se connaître et poser les bases :</w:t>
      </w:r>
    </w:p>
    <w:tbl>
      <w:tblPr>
        <w:jc w:val="left"/>
        <w:tblInd w:w="-10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394"/>
      </w:tblGrid>
      <w:tr>
        <w:trPr>
          <w:cantSplit w:val="false"/>
        </w:trPr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360" w:leader="none"/>
              </w:tabs>
              <w:spacing w:before="0" w:after="200"/>
              <w:jc w:val="both"/>
              <w:rPr>
                <w:rFonts w:eastAsia="Times New Roman" w:cs="Arial" w:ascii="Arial" w:hAnsi="Arial"/>
                <w:lang w:eastAsia="fr-FR"/>
              </w:rPr>
            </w:pPr>
            <w:r>
              <w:rPr>
                <w:rFonts w:eastAsia="Times New Roman" w:cs="Arial" w:ascii="Arial" w:hAnsi="Arial"/>
                <w:lang w:eastAsia="fr-FR"/>
              </w:rPr>
              <w:t>10 ‘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Rappel du titre de l’atelier</w:t>
            </w:r>
            <w:r>
              <w:rPr>
                <w:rFonts w:ascii="Arial" w:hAnsi="Arial"/>
              </w:rPr>
              <w:t> ;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Préciser la mission et le rôle des ateliers de co-production</w:t>
            </w:r>
            <w:r>
              <w:rPr>
                <w:rFonts w:ascii="Arial" w:hAnsi="Arial"/>
              </w:rPr>
              <w:t> : une séance de travail basée sur la coopération entre les différentes parties prenantes ; elles sont destinées à construire ensemble une action qui répond à la question de l’atelier 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Règles du jeu</w:t>
            </w:r>
            <w:r>
              <w:rPr>
                <w:rFonts w:ascii="Arial" w:hAnsi="Arial"/>
              </w:rPr>
              <w:t> :</w:t>
            </w:r>
          </w:p>
          <w:p>
            <w:pPr>
              <w:pStyle w:val="ListParagraph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Les personnes interviennent à titre personnel</w:t>
            </w:r>
          </w:p>
          <w:p>
            <w:pPr>
              <w:pStyle w:val="ListParagraph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Les échanges sont ouverts. L’écoute entre les participants et la prise de parole de chacun au cours de chaque séance est primordiale</w:t>
            </w:r>
          </w:p>
          <w:p>
            <w:pPr>
              <w:pStyle w:val="ListParagraph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Toute critique doit être associée à une suggestion</w:t>
            </w:r>
          </w:p>
          <w:p>
            <w:pPr>
              <w:pStyle w:val="ListParagraph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Les participants aux ateliers de co-production sont également des relais, prescripteurs et explorateurs de la démarche de progrès</w:t>
            </w:r>
          </w:p>
          <w:p>
            <w:pPr>
              <w:pStyle w:val="ListParagraph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Rester dans des propositions en lien avec les items de revote</w:t>
            </w:r>
          </w:p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Chaque atelier de co-production sera représenté par un duo de référents</w:t>
            </w:r>
            <w:r>
              <w:rPr>
                <w:rFonts w:ascii="Arial" w:hAnsi="Arial"/>
              </w:rPr>
              <w:t xml:space="preserve"> lors de séance de restitution</w:t>
            </w:r>
          </w:p>
        </w:tc>
      </w:tr>
      <w:tr>
        <w:trPr>
          <w:cantSplit w:val="false"/>
        </w:trPr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360" w:leader="none"/>
              </w:tabs>
              <w:spacing w:before="0" w:after="200"/>
              <w:jc w:val="both"/>
              <w:rPr>
                <w:rFonts w:eastAsia="Times New Roman" w:cs="Arial" w:ascii="Arial" w:hAnsi="Arial"/>
                <w:lang w:eastAsia="fr-FR"/>
              </w:rPr>
            </w:pPr>
            <w:r>
              <w:rPr>
                <w:rFonts w:eastAsia="Times New Roman" w:cs="Arial" w:ascii="Arial" w:hAnsi="Arial"/>
                <w:lang w:eastAsia="fr-FR"/>
              </w:rPr>
              <w:t>20’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360" w:leader="none"/>
              </w:tabs>
              <w:spacing w:before="0" w:after="200"/>
              <w:jc w:val="both"/>
              <w:rPr>
                <w:rFonts w:eastAsia="Times New Roman" w:ascii="Arial" w:hAnsi="Arial"/>
                <w:lang w:eastAsia="fr-FR"/>
              </w:rPr>
            </w:pPr>
            <w:r>
              <w:rPr>
                <w:rFonts w:eastAsia="Times New Roman" w:ascii="Arial" w:hAnsi="Arial"/>
                <w:b/>
                <w:lang w:eastAsia="fr-FR"/>
              </w:rPr>
              <w:t>Tour de table</w:t>
            </w:r>
            <w:r>
              <w:rPr>
                <w:rFonts w:eastAsia="Times New Roman" w:ascii="Arial" w:hAnsi="Arial"/>
                <w:lang w:eastAsia="fr-FR"/>
              </w:rPr>
              <w:t> : nom, structure et lien par rapport à la thématique (expérience ou réflexions)</w:t>
            </w:r>
          </w:p>
        </w:tc>
      </w:tr>
      <w:tr>
        <w:trPr>
          <w:cantSplit w:val="false"/>
        </w:trPr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360" w:leader="none"/>
              </w:tabs>
              <w:spacing w:before="0" w:after="200"/>
              <w:jc w:val="both"/>
              <w:rPr>
                <w:rFonts w:eastAsia="Times New Roman" w:cs="Arial" w:ascii="Arial" w:hAnsi="Arial"/>
                <w:lang w:eastAsia="fr-FR"/>
              </w:rPr>
            </w:pPr>
            <w:r>
              <w:rPr>
                <w:rFonts w:eastAsia="Times New Roman" w:cs="Arial" w:ascii="Arial" w:hAnsi="Arial"/>
                <w:lang w:eastAsia="fr-FR"/>
              </w:rPr>
              <w:t>5’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itre2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Comment ça va ? </w:t>
            </w:r>
          </w:p>
        </w:tc>
      </w:tr>
      <w:tr>
        <w:trPr>
          <w:cantSplit w:val="false"/>
        </w:trPr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360" w:leader="none"/>
              </w:tabs>
              <w:spacing w:before="0" w:after="200"/>
              <w:jc w:val="both"/>
              <w:rPr>
                <w:rFonts w:eastAsia="Times New Roman" w:cs="Arial" w:ascii="Arial" w:hAnsi="Arial"/>
                <w:lang w:eastAsia="fr-FR"/>
              </w:rPr>
            </w:pPr>
            <w:r>
              <w:rPr>
                <w:rFonts w:eastAsia="Times New Roman" w:cs="Arial" w:ascii="Arial" w:hAnsi="Arial"/>
                <w:lang w:eastAsia="fr-FR"/>
              </w:rPr>
              <w:t>15’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360" w:leader="none"/>
              </w:tabs>
              <w:spacing w:before="0" w:after="200"/>
              <w:jc w:val="both"/>
              <w:rPr>
                <w:rFonts w:eastAsia="Times New Roman" w:ascii="Arial" w:hAnsi="Arial"/>
                <w:lang w:eastAsia="fr-FR"/>
              </w:rPr>
            </w:pPr>
            <w:r>
              <w:rPr>
                <w:rFonts w:eastAsia="Times New Roman" w:ascii="Arial" w:hAnsi="Arial"/>
                <w:b/>
                <w:lang w:eastAsia="fr-FR"/>
              </w:rPr>
              <w:t>Lecture des propositions pour améliorer la situation</w:t>
            </w:r>
            <w:r>
              <w:rPr>
                <w:rFonts w:eastAsia="Times New Roman" w:ascii="Arial" w:hAnsi="Arial"/>
                <w:lang w:eastAsia="fr-FR"/>
              </w:rPr>
              <w:t>. Rapprocher avec les phrases proches. Arriver à une synthèse validée par une grande partie du groupe. L’inscrire sur le tableau.</w:t>
            </w:r>
          </w:p>
        </w:tc>
      </w:tr>
      <w:tr>
        <w:trPr>
          <w:cantSplit w:val="false"/>
        </w:trPr>
        <w:tc>
          <w:tcPr>
            <w:tcW w:w="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360" w:leader="none"/>
              </w:tabs>
              <w:spacing w:before="0" w:after="200"/>
              <w:jc w:val="both"/>
              <w:rPr>
                <w:rFonts w:eastAsia="Times New Roman" w:cs="Arial" w:ascii="Arial" w:hAnsi="Arial"/>
                <w:lang w:eastAsia="fr-FR"/>
              </w:rPr>
            </w:pPr>
            <w:r>
              <w:rPr>
                <w:rFonts w:eastAsia="Times New Roman" w:cs="Arial" w:ascii="Arial" w:hAnsi="Arial"/>
                <w:lang w:eastAsia="fr-FR"/>
              </w:rPr>
              <w:t>15’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lang w:eastAsia="fr-FR"/>
              </w:rPr>
              <w:t xml:space="preserve">Lecture des expériences/actions déjà existantes sur le territoire. </w:t>
            </w:r>
            <w:r>
              <w:rPr>
                <w:rFonts w:ascii="Arial" w:hAnsi="Arial"/>
              </w:rPr>
              <w:t>Voir ce qui se fait déjà afin de mieux orienter le développement d’action. Deux personnes peuvent être témoins (partenaires, mise en œuvre, contenu, lien avec la problématique…)</w:t>
            </w:r>
          </w:p>
        </w:tc>
      </w:tr>
    </w:tbl>
    <w:p>
      <w:pPr>
        <w:pStyle w:val="Normal"/>
        <w:tabs>
          <w:tab w:val="left" w:pos="36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36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36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36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360" w:leader="none"/>
        </w:tabs>
        <w:jc w:val="both"/>
        <w:rPr>
          <w:rFonts w:eastAsia="Times New Roman" w:cs="Arial" w:ascii="Arial" w:hAnsi="Arial"/>
          <w:b/>
          <w:lang w:eastAsia="fr-FR"/>
        </w:rPr>
      </w:pPr>
      <w:r>
        <w:rPr>
          <w:rFonts w:eastAsia="Times New Roman" w:cs="Arial" w:ascii="Arial" w:hAnsi="Arial"/>
          <w:b/>
          <w:lang w:eastAsia="fr-FR"/>
        </w:rPr>
        <w:t>Construire l’action :</w:t>
      </w:r>
    </w:p>
    <w:tbl>
      <w:tblPr>
        <w:jc w:val="left"/>
        <w:tblInd w:w="-141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70"/>
      </w:tblGrid>
      <w:tr>
        <w:trPr>
          <w:cantSplit w:val="false"/>
        </w:trPr>
        <w:tc>
          <w:tcPr>
            <w:tcW w:w="8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10’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Existe-t-il des </w:t>
            </w:r>
            <w:r>
              <w:rPr>
                <w:rFonts w:ascii="Arial" w:hAnsi="Arial"/>
                <w:b/>
              </w:rPr>
              <w:t>conjonctures favorables</w:t>
            </w:r>
            <w:r>
              <w:rPr>
                <w:rFonts w:ascii="Arial" w:hAnsi="Arial"/>
              </w:rPr>
              <w:t xml:space="preserve"> sur notre territoire (utilisons les leviers existants) ?</w:t>
            </w:r>
          </w:p>
        </w:tc>
      </w:tr>
      <w:tr>
        <w:trPr>
          <w:cantSplit w:val="false"/>
        </w:trPr>
        <w:tc>
          <w:tcPr>
            <w:tcW w:w="8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5’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Ces expériences peuvent-elles servir de supports pour répondre à la question ou serait-il intéressant de développer quelque chose de nouveau ? </w:t>
            </w:r>
          </w:p>
        </w:tc>
      </w:tr>
      <w:tr>
        <w:trPr>
          <w:cantSplit w:val="false"/>
        </w:trPr>
        <w:tc>
          <w:tcPr>
            <w:tcW w:w="8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35’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Construction du ou des projets</w:t>
            </w:r>
            <w:r>
              <w:rPr>
                <w:rFonts w:ascii="Arial" w:hAnsi="Arial"/>
              </w:rPr>
              <w:t xml:space="preserve"> ensemble</w:t>
            </w:r>
          </w:p>
        </w:tc>
      </w:tr>
      <w:tr>
        <w:trPr>
          <w:cantSplit w:val="false"/>
        </w:trPr>
        <w:tc>
          <w:tcPr>
            <w:tcW w:w="8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10’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ListParagraph"/>
              <w:spacing w:before="0" w:after="200"/>
              <w:ind w:left="0" w:right="0" w:hanging="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Finalisation et préparation de la </w:t>
            </w:r>
            <w:r>
              <w:rPr>
                <w:rFonts w:ascii="Arial" w:hAnsi="Arial"/>
                <w:b/>
              </w:rPr>
              <w:t>restitution</w:t>
            </w:r>
          </w:p>
        </w:tc>
      </w:tr>
    </w:tbl>
    <w:p>
      <w:pPr>
        <w:pStyle w:val="ListParagraph"/>
        <w:rPr>
          <w:rFonts w:ascii="Arial" w:hAnsi="Arial"/>
        </w:rPr>
      </w:pPr>
      <w:bookmarkStart w:id="0" w:name="_GoBack"/>
      <w:bookmarkStart w:id="1" w:name="_GoBack"/>
      <w:bookmarkEnd w:id="1"/>
      <w:r>
        <w:rPr>
          <w:rFonts w:ascii="Arial" w:hAnsi="Arial"/>
        </w:rPr>
      </w:r>
    </w:p>
    <w:p>
      <w:pPr>
        <w:pStyle w:val="ListParagraph"/>
        <w:ind w:left="0" w:right="0" w:hanging="0"/>
        <w:rPr>
          <w:rFonts w:ascii="Arial" w:hAnsi="Arial"/>
          <w:i/>
        </w:rPr>
      </w:pPr>
      <w:r>
        <w:rPr>
          <w:rFonts w:ascii="Arial" w:hAnsi="Arial"/>
          <w:i/>
        </w:rPr>
        <w:t>Pour votre information, rappel de la proposition et des items les plus plébiscités</w:t>
      </w:r>
    </w:p>
    <w:p>
      <w:pPr>
        <w:pStyle w:val="Normal"/>
        <w:spacing w:before="0" w:after="0"/>
        <w:rPr>
          <w:rFonts w:cs="Arial" w:ascii="Arial" w:hAnsi="Arial"/>
          <w:b/>
          <w:i/>
        </w:rPr>
      </w:pPr>
      <w:r>
        <w:rPr>
          <w:rFonts w:cs="Arial" w:ascii="Arial" w:hAnsi="Arial"/>
          <w:b/>
          <w:i/>
        </w:rPr>
        <w:t>Par une attention spécifique vers les publics cibles</w:t>
      </w:r>
    </w:p>
    <w:p>
      <w:pPr>
        <w:pStyle w:val="Normal"/>
        <w:numPr>
          <w:ilvl w:val="0"/>
          <w:numId w:val="2"/>
        </w:numPr>
        <w:spacing w:before="0" w:after="0"/>
        <w:rPr>
          <w:rFonts w:cs="Arial" w:ascii="Arial" w:hAnsi="Arial"/>
          <w:i/>
        </w:rPr>
      </w:pPr>
      <w:r>
        <w:rPr>
          <w:rFonts w:cs="Arial" w:ascii="Arial" w:hAnsi="Arial"/>
          <w:i/>
        </w:rPr>
        <w:t>Porter une attention aux publics sans transports et favoriser l’accessibilité de ses publics aux offres</w:t>
      </w:r>
    </w:p>
    <w:p>
      <w:pPr>
        <w:pStyle w:val="Normal"/>
        <w:numPr>
          <w:ilvl w:val="0"/>
          <w:numId w:val="2"/>
        </w:numPr>
        <w:spacing w:before="0" w:after="0"/>
        <w:rPr>
          <w:rFonts w:cs="Arial" w:ascii="Arial" w:hAnsi="Arial"/>
          <w:i/>
        </w:rPr>
      </w:pPr>
      <w:r>
        <w:rPr>
          <w:rFonts w:cs="Arial" w:ascii="Arial" w:hAnsi="Arial"/>
          <w:i/>
        </w:rPr>
        <w:t>Intervenir sur le maintien des services de proximité…</w:t>
      </w:r>
    </w:p>
    <w:p>
      <w:pPr>
        <w:pStyle w:val="Normal"/>
        <w:numPr>
          <w:ilvl w:val="0"/>
          <w:numId w:val="2"/>
        </w:numPr>
        <w:spacing w:before="0" w:after="0"/>
        <w:rPr>
          <w:rFonts w:cs="Arial" w:ascii="Arial" w:hAnsi="Arial"/>
          <w:i/>
        </w:rPr>
      </w:pPr>
      <w:r>
        <w:rPr>
          <w:rFonts w:cs="Arial" w:ascii="Arial" w:hAnsi="Arial"/>
          <w:i/>
        </w:rPr>
        <w:t>Travailler à des solutions d’insertion professionnelles sur le territoire</w:t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1417" w:bottom="195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depage"/>
      <w:spacing w:before="0" w:after="200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fr-FR" w:eastAsia="zh-CN" w:bidi="hi-IN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00000A"/>
      <w:sz w:val="22"/>
      <w:szCs w:val="22"/>
      <w:lang w:eastAsia="en-US" w:bidi="ar-SA" w:val="fr-FR"/>
    </w:rPr>
  </w:style>
  <w:style w:type="paragraph" w:styleId="Titre1">
    <w:name w:val="Titre 1"/>
    <w:basedOn w:val="Normal"/>
    <w:pPr>
      <w:keepNext/>
      <w:outlineLvl w:val="0"/>
    </w:pPr>
    <w:rPr>
      <w:b/>
    </w:rPr>
  </w:style>
  <w:style w:type="paragraph" w:styleId="Titre2">
    <w:name w:val="Titre 2"/>
    <w:basedOn w:val="Normal"/>
    <w:pPr>
      <w:keepNext/>
      <w:tabs>
        <w:tab w:val="left" w:pos="360" w:leader="none"/>
      </w:tabs>
      <w:spacing w:lineRule="atLeast" w:line="100" w:before="0" w:after="0"/>
      <w:jc w:val="both"/>
      <w:outlineLvl w:val="1"/>
    </w:pPr>
    <w:rPr>
      <w:rFonts w:eastAsia="Times New Roman"/>
      <w:b/>
      <w:sz w:val="24"/>
      <w:szCs w:val="24"/>
      <w:lang w:eastAsia="fr-FR"/>
    </w:rPr>
  </w:style>
  <w:style w:type="paragraph" w:styleId="Titre3">
    <w:name w:val="Titre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3Car" w:customStyle="1">
    <w:name w:val="Titre 3 Car"/>
    <w:basedOn w:val="DefaultParagraphFont"/>
    <w:rPr>
      <w:rFonts w:ascii="Cambria" w:hAnsi="Cambria"/>
      <w:b/>
      <w:bCs/>
      <w:color w:val="4F81BD"/>
    </w:rPr>
  </w:style>
  <w:style w:type="character" w:styleId="SoustitreCar" w:customStyle="1">
    <w:name w:val="Sous-titre Car"/>
    <w:basedOn w:val="DefaultParagraphFont"/>
    <w:rPr>
      <w:rFonts w:ascii="Cambria" w:hAnsi="Cambria"/>
      <w:i/>
      <w:iCs/>
      <w:color w:val="4F81BD"/>
      <w:spacing w:val="15"/>
      <w:sz w:val="24"/>
      <w:szCs w:val="24"/>
    </w:rPr>
  </w:style>
  <w:style w:type="character" w:styleId="Titre1Car" w:customStyle="1">
    <w:name w:val="Titre 1 Car"/>
    <w:basedOn w:val="DefaultParagraphFont"/>
    <w:rPr>
      <w:b/>
    </w:rPr>
  </w:style>
  <w:style w:type="character" w:styleId="Titre2Car" w:customStyle="1">
    <w:name w:val="Titre 2 Car"/>
    <w:basedOn w:val="DefaultParagraphFont"/>
    <w:rPr>
      <w:rFonts w:eastAsia="Times New Roman" w:cs="Calibri"/>
      <w:b/>
      <w:sz w:val="24"/>
      <w:szCs w:val="24"/>
      <w:lang w:eastAsia="fr-FR"/>
    </w:rPr>
  </w:style>
  <w:style w:type="character" w:styleId="ListLabel1" w:customStyle="1">
    <w:name w:val="ListLabel 1"/>
    <w:rPr>
      <w:rFonts w:cs="Courier New"/>
    </w:rPr>
  </w:style>
  <w:style w:type="character" w:styleId="ListLabel2" w:customStyle="1">
    <w:name w:val="ListLabel 2"/>
    <w:rPr>
      <w:rFonts w:cs="Symbol"/>
    </w:rPr>
  </w:style>
  <w:style w:type="character" w:styleId="ListLabel3" w:customStyle="1">
    <w:name w:val="ListLabel 3"/>
    <w:rPr>
      <w:rFonts w:cs="Courier New"/>
    </w:rPr>
  </w:style>
  <w:style w:type="character" w:styleId="ListLabel4" w:customStyle="1">
    <w:name w:val="ListLabel 4"/>
    <w:rPr>
      <w:rFonts w:cs="Wingdings"/>
    </w:rPr>
  </w:style>
  <w:style w:type="character" w:styleId="ListLabel5" w:customStyle="1">
    <w:name w:val="ListLabel 5"/>
    <w:rPr>
      <w:rFonts w:cs="Symbol"/>
    </w:rPr>
  </w:style>
  <w:style w:type="character" w:styleId="ListLabel6" w:customStyle="1">
    <w:name w:val="ListLabel 6"/>
    <w:rPr>
      <w:rFonts w:cs="Courier New"/>
    </w:rPr>
  </w:style>
  <w:style w:type="character" w:styleId="ListLabel7" w:customStyle="1">
    <w:name w:val="ListLabel 7"/>
    <w:rPr>
      <w:rFonts w:cs="Wingdings"/>
    </w:rPr>
  </w:style>
  <w:style w:type="character" w:styleId="ListLabel8" w:customStyle="1">
    <w:name w:val="ListLabel 8"/>
    <w:rPr>
      <w:rFonts w:cs="Symbol"/>
    </w:rPr>
  </w:style>
  <w:style w:type="character" w:styleId="ListLabel9" w:customStyle="1">
    <w:name w:val="ListLabel 9"/>
    <w:rPr>
      <w:rFonts w:cs="Courier New"/>
    </w:rPr>
  </w:style>
  <w:style w:type="character" w:styleId="ListLabel10" w:customStyle="1">
    <w:name w:val="ListLabel 10"/>
    <w:rPr>
      <w:rFonts w:cs="Wingdings"/>
    </w:rPr>
  </w:style>
  <w:style w:type="character" w:styleId="ListLabel11" w:customStyle="1">
    <w:name w:val="ListLabel 11"/>
    <w:rPr>
      <w:rFonts w:cs="Symbol"/>
    </w:rPr>
  </w:style>
  <w:style w:type="character" w:styleId="ListLabel12" w:customStyle="1">
    <w:name w:val="ListLabel 12"/>
    <w:rPr>
      <w:rFonts w:cs="Courier New"/>
    </w:rPr>
  </w:style>
  <w:style w:type="character" w:styleId="ListLabel13" w:customStyle="1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20"/>
    </w:pPr>
    <w:rPr/>
  </w:style>
  <w:style w:type="paragraph" w:styleId="Liste">
    <w:name w:val="Liste"/>
    <w:basedOn w:val="Corpsdetexte"/>
    <w:pPr/>
    <w:rPr>
      <w:rFonts w:cs="Lohit Hind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Lohit Hindi"/>
    </w:rPr>
  </w:style>
  <w:style w:type="paragraph" w:styleId="Titreprincipal">
    <w:name w:val="Titre principal"/>
    <w:basedOn w:val="Normal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oustitre">
    <w:name w:val="Sous-titre"/>
    <w:basedOn w:val="Normal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pPr>
      <w:ind w:left="720" w:right="0" w:hanging="0"/>
    </w:pPr>
    <w:rPr/>
  </w:style>
  <w:style w:type="paragraph" w:styleId="NoSpacing">
    <w:name w:val="No Spacing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WenQuanYi Micro Hei" w:cs="Calibri"/>
      <w:color w:val="00000A"/>
      <w:sz w:val="22"/>
      <w:szCs w:val="22"/>
      <w:lang w:eastAsia="en-US" w:bidi="ar-SA" w:val="fr-FR"/>
    </w:rPr>
  </w:style>
  <w:style w:type="paragraph" w:styleId="Pieddepage">
    <w:name w:val="Pied de pag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2014-10-14T20:18:00Z</dcterms:created>
  <dc:creator>cauriel</dc:creator>
  <dc:language>fr-FR</dc:language>
  <cp:lastModifiedBy>Poste ibook  G4 4</cp:lastModifiedBy>
  <cp:lastPrinted>2014-10-14T15:10:00Z</cp:lastPrinted>
  <dcterms:modified xsi:type="dcterms:W3CDTF">2015-03-24T23:18:00Z</dcterms:modified>
  <cp:revision>3</cp:revision>
</cp:coreProperties>
</file>